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70" w:rsidRDefault="00D22170" w:rsidP="00D22170">
      <w:pPr>
        <w:pStyle w:val="ListParagraph"/>
        <w:tabs>
          <w:tab w:val="left" w:pos="1379"/>
        </w:tabs>
        <w:ind w:left="1378" w:firstLine="0"/>
        <w:rPr>
          <w:b/>
          <w:sz w:val="32"/>
        </w:rPr>
      </w:pPr>
      <w:bookmarkStart w:id="0" w:name="_GoBack"/>
      <w:bookmarkEnd w:id="0"/>
      <w:r>
        <w:rPr>
          <w:b/>
          <w:sz w:val="32"/>
          <w:u w:val="thick"/>
        </w:rPr>
        <w:t>History Colorado Model CLG Preservation Ordinance –</w:t>
      </w:r>
      <w:r>
        <w:rPr>
          <w:b/>
          <w:spacing w:val="1"/>
          <w:sz w:val="32"/>
          <w:u w:val="thick"/>
        </w:rPr>
        <w:t xml:space="preserve"> </w:t>
      </w:r>
      <w:r>
        <w:rPr>
          <w:b/>
          <w:sz w:val="32"/>
          <w:u w:val="thick"/>
        </w:rPr>
        <w:t>Basic</w:t>
      </w:r>
    </w:p>
    <w:p w:rsidR="00D22170" w:rsidRDefault="00D22170" w:rsidP="00D22170">
      <w:pPr>
        <w:pStyle w:val="BodyText"/>
        <w:spacing w:before="3"/>
        <w:ind w:firstLine="0"/>
        <w:rPr>
          <w:b/>
          <w:sz w:val="27"/>
        </w:rPr>
      </w:pPr>
    </w:p>
    <w:p w:rsidR="00D22170" w:rsidRDefault="00D22170" w:rsidP="00D22170">
      <w:pPr>
        <w:tabs>
          <w:tab w:val="left" w:pos="1927"/>
        </w:tabs>
        <w:spacing w:before="56"/>
        <w:ind w:left="488"/>
        <w:rPr>
          <w:b/>
        </w:rPr>
      </w:pPr>
      <w:r>
        <w:rPr>
          <w:b/>
        </w:rPr>
        <w:t>Section</w:t>
      </w:r>
      <w:r>
        <w:rPr>
          <w:b/>
          <w:spacing w:val="-2"/>
        </w:rPr>
        <w:t xml:space="preserve"> </w:t>
      </w:r>
      <w:r>
        <w:rPr>
          <w:b/>
        </w:rPr>
        <w:t>1.</w:t>
      </w:r>
      <w:r>
        <w:rPr>
          <w:b/>
        </w:rPr>
        <w:tab/>
        <w:t>General</w:t>
      </w:r>
    </w:p>
    <w:p w:rsidR="00D22170" w:rsidRDefault="00D22170" w:rsidP="00D22170">
      <w:pPr>
        <w:pStyle w:val="ListParagraph"/>
        <w:numPr>
          <w:ilvl w:val="3"/>
          <w:numId w:val="11"/>
        </w:numPr>
        <w:tabs>
          <w:tab w:val="left" w:pos="1209"/>
        </w:tabs>
        <w:ind w:left="1208" w:right="1352" w:hanging="361"/>
        <w:jc w:val="left"/>
      </w:pPr>
      <w:r>
        <w:t>Purpose. The purpose of this ordinance is to enhance our community’s local resources and to promote the public health, safety, and welfare</w:t>
      </w:r>
      <w:r>
        <w:rPr>
          <w:spacing w:val="-5"/>
        </w:rPr>
        <w:t xml:space="preserve"> </w:t>
      </w:r>
      <w:r>
        <w:t>through:</w:t>
      </w:r>
    </w:p>
    <w:p w:rsidR="00D22170" w:rsidRDefault="00D22170" w:rsidP="00D22170">
      <w:pPr>
        <w:pStyle w:val="ListParagraph"/>
        <w:numPr>
          <w:ilvl w:val="4"/>
          <w:numId w:val="11"/>
        </w:numPr>
        <w:tabs>
          <w:tab w:val="left" w:pos="1929"/>
        </w:tabs>
        <w:spacing w:before="1"/>
        <w:ind w:left="1928" w:right="1250" w:hanging="360"/>
        <w:jc w:val="left"/>
      </w:pPr>
      <w:r>
        <w:t>The protection and preservation of the City’s architecture, culture, and heritage as embodied in Historic Properties and Historic Districts, by appropriate regulations and</w:t>
      </w:r>
      <w:r>
        <w:rPr>
          <w:spacing w:val="-14"/>
        </w:rPr>
        <w:t xml:space="preserve"> </w:t>
      </w:r>
      <w:r>
        <w:t>incentives;</w:t>
      </w:r>
    </w:p>
    <w:p w:rsidR="00D22170" w:rsidRDefault="00D22170" w:rsidP="00D22170">
      <w:pPr>
        <w:pStyle w:val="ListParagraph"/>
        <w:numPr>
          <w:ilvl w:val="4"/>
          <w:numId w:val="11"/>
        </w:numPr>
        <w:tabs>
          <w:tab w:val="left" w:pos="1929"/>
        </w:tabs>
        <w:ind w:left="1928" w:hanging="360"/>
        <w:jc w:val="left"/>
      </w:pPr>
      <w:r>
        <w:t>The enhancement of Property values and the stabilization of historic</w:t>
      </w:r>
      <w:r>
        <w:rPr>
          <w:spacing w:val="-16"/>
        </w:rPr>
        <w:t xml:space="preserve"> </w:t>
      </w:r>
      <w:r>
        <w:t>neighborhoods;</w:t>
      </w:r>
    </w:p>
    <w:p w:rsidR="00D22170" w:rsidRDefault="00D22170" w:rsidP="00D22170">
      <w:pPr>
        <w:pStyle w:val="ListParagraph"/>
        <w:numPr>
          <w:ilvl w:val="4"/>
          <w:numId w:val="11"/>
        </w:numPr>
        <w:tabs>
          <w:tab w:val="left" w:pos="1928"/>
          <w:tab w:val="left" w:pos="1929"/>
        </w:tabs>
        <w:spacing w:line="268" w:lineRule="exact"/>
        <w:ind w:left="1928" w:hanging="360"/>
        <w:jc w:val="left"/>
      </w:pPr>
      <w:r>
        <w:t>The establishment of the City’s Historic Register listing Historic Properties and Historic</w:t>
      </w:r>
      <w:r>
        <w:rPr>
          <w:spacing w:val="-19"/>
        </w:rPr>
        <w:t xml:space="preserve"> </w:t>
      </w:r>
      <w:r>
        <w:t>Districts;</w:t>
      </w:r>
    </w:p>
    <w:p w:rsidR="00D22170" w:rsidRDefault="00D22170" w:rsidP="00D22170">
      <w:pPr>
        <w:pStyle w:val="ListParagraph"/>
        <w:numPr>
          <w:ilvl w:val="4"/>
          <w:numId w:val="11"/>
        </w:numPr>
        <w:tabs>
          <w:tab w:val="left" w:pos="1929"/>
        </w:tabs>
        <w:spacing w:line="268" w:lineRule="exact"/>
        <w:ind w:left="1928" w:hanging="360"/>
        <w:jc w:val="left"/>
      </w:pPr>
      <w:r>
        <w:t>The cultivation of civic pride in the art, architecture, and accomplishments of the</w:t>
      </w:r>
      <w:r>
        <w:rPr>
          <w:spacing w:val="-17"/>
        </w:rPr>
        <w:t xml:space="preserve"> </w:t>
      </w:r>
      <w:r>
        <w:t>past;</w:t>
      </w:r>
    </w:p>
    <w:p w:rsidR="00D22170" w:rsidRDefault="00D22170" w:rsidP="00D22170">
      <w:pPr>
        <w:pStyle w:val="ListParagraph"/>
        <w:numPr>
          <w:ilvl w:val="4"/>
          <w:numId w:val="11"/>
        </w:numPr>
        <w:tabs>
          <w:tab w:val="left" w:pos="1929"/>
        </w:tabs>
        <w:ind w:left="1928" w:right="1152" w:hanging="360"/>
        <w:jc w:val="left"/>
      </w:pPr>
      <w:r>
        <w:t>The encouragement of continued private ownership and utilization of such Historic Properties or Historic Districts now so owned and</w:t>
      </w:r>
      <w:r>
        <w:rPr>
          <w:spacing w:val="-8"/>
        </w:rPr>
        <w:t xml:space="preserve"> </w:t>
      </w:r>
      <w:r>
        <w:t>used;</w:t>
      </w:r>
    </w:p>
    <w:p w:rsidR="00D22170" w:rsidRDefault="00D22170" w:rsidP="00D22170">
      <w:pPr>
        <w:pStyle w:val="ListParagraph"/>
        <w:numPr>
          <w:ilvl w:val="4"/>
          <w:numId w:val="11"/>
        </w:numPr>
        <w:tabs>
          <w:tab w:val="left" w:pos="1928"/>
          <w:tab w:val="left" w:pos="1929"/>
        </w:tabs>
        <w:spacing w:before="1"/>
        <w:ind w:left="1928" w:hanging="360"/>
        <w:jc w:val="left"/>
      </w:pPr>
      <w:r>
        <w:t>The promotion of thoughtful community planning and</w:t>
      </w:r>
      <w:r>
        <w:rPr>
          <w:spacing w:val="-5"/>
        </w:rPr>
        <w:t xml:space="preserve"> </w:t>
      </w:r>
      <w:r>
        <w:t>design;</w:t>
      </w:r>
    </w:p>
    <w:p w:rsidR="00D22170" w:rsidRDefault="00D22170" w:rsidP="00D22170">
      <w:pPr>
        <w:pStyle w:val="ListParagraph"/>
        <w:numPr>
          <w:ilvl w:val="4"/>
          <w:numId w:val="11"/>
        </w:numPr>
        <w:tabs>
          <w:tab w:val="left" w:pos="1927"/>
          <w:tab w:val="left" w:pos="1929"/>
        </w:tabs>
        <w:ind w:left="1928" w:right="1123" w:hanging="360"/>
        <w:jc w:val="left"/>
      </w:pPr>
      <w:r>
        <w:t>The maintenance and improvement of economic and financial benefits through the protection of attractions that bring tourists and visitors to the City;</w:t>
      </w:r>
      <w:r>
        <w:rPr>
          <w:spacing w:val="-6"/>
        </w:rPr>
        <w:t xml:space="preserve"> </w:t>
      </w:r>
      <w:r>
        <w:t>and</w:t>
      </w:r>
    </w:p>
    <w:p w:rsidR="00D22170" w:rsidRDefault="00D22170" w:rsidP="00D22170">
      <w:pPr>
        <w:pStyle w:val="ListParagraph"/>
        <w:numPr>
          <w:ilvl w:val="4"/>
          <w:numId w:val="11"/>
        </w:numPr>
        <w:tabs>
          <w:tab w:val="left" w:pos="1929"/>
        </w:tabs>
        <w:ind w:left="1928" w:right="1392" w:hanging="360"/>
        <w:jc w:val="left"/>
      </w:pPr>
      <w:r>
        <w:t>The provision of educational opportunities to increase public appreciation of the City’s unique heritage.</w:t>
      </w:r>
    </w:p>
    <w:p w:rsidR="00D22170" w:rsidRDefault="00D22170" w:rsidP="00D22170">
      <w:pPr>
        <w:pStyle w:val="ListParagraph"/>
        <w:numPr>
          <w:ilvl w:val="3"/>
          <w:numId w:val="11"/>
        </w:numPr>
        <w:tabs>
          <w:tab w:val="left" w:pos="1209"/>
        </w:tabs>
        <w:spacing w:before="1"/>
        <w:ind w:left="1208" w:right="1208" w:hanging="360"/>
        <w:jc w:val="left"/>
      </w:pPr>
      <w:r>
        <w:t>Intent. The intention of this ordinance is to create a reasonable balance between private property rights and the public interest in preserving the City’s unique historic character through the nomination of Buildings, Structures, Sites, Objects, and districts for</w:t>
      </w:r>
      <w:r>
        <w:rPr>
          <w:spacing w:val="-6"/>
        </w:rPr>
        <w:t xml:space="preserve"> </w:t>
      </w:r>
      <w:r>
        <w:t>preservation.</w:t>
      </w:r>
    </w:p>
    <w:p w:rsidR="00D22170" w:rsidRDefault="00D22170" w:rsidP="00D22170">
      <w:pPr>
        <w:pStyle w:val="ListParagraph"/>
        <w:numPr>
          <w:ilvl w:val="3"/>
          <w:numId w:val="11"/>
        </w:numPr>
        <w:tabs>
          <w:tab w:val="left" w:pos="1208"/>
        </w:tabs>
        <w:spacing w:line="268" w:lineRule="exact"/>
        <w:ind w:left="1208" w:hanging="360"/>
        <w:jc w:val="left"/>
        <w:rPr>
          <w:rFonts w:ascii="Arial"/>
          <w:sz w:val="20"/>
        </w:rPr>
      </w:pPr>
      <w:r>
        <w:t>Definitions. For purposes of this ordinance, the following terms are to be defined as</w:t>
      </w:r>
      <w:r>
        <w:rPr>
          <w:spacing w:val="-13"/>
        </w:rPr>
        <w:t xml:space="preserve"> </w:t>
      </w:r>
      <w:r>
        <w:t>follows:</w:t>
      </w:r>
    </w:p>
    <w:p w:rsidR="00D22170" w:rsidRDefault="00D22170" w:rsidP="00D22170">
      <w:pPr>
        <w:pStyle w:val="ListParagraph"/>
        <w:numPr>
          <w:ilvl w:val="4"/>
          <w:numId w:val="11"/>
        </w:numPr>
        <w:tabs>
          <w:tab w:val="left" w:pos="1928"/>
        </w:tabs>
        <w:ind w:right="1082" w:hanging="359"/>
        <w:jc w:val="left"/>
      </w:pPr>
      <w:r>
        <w:rPr>
          <w:b/>
        </w:rPr>
        <w:t xml:space="preserve">Alteration or Alter </w:t>
      </w:r>
      <w:r>
        <w:t>– Any act or process that changes one (1) or more of the exterior architectural or landscape features of a Building, Structure, Site, Object, or</w:t>
      </w:r>
      <w:r>
        <w:rPr>
          <w:spacing w:val="-11"/>
        </w:rPr>
        <w:t xml:space="preserve"> </w:t>
      </w:r>
      <w:r>
        <w:t>district.</w:t>
      </w:r>
    </w:p>
    <w:p w:rsidR="00D22170" w:rsidRDefault="00D22170" w:rsidP="00D22170">
      <w:pPr>
        <w:pStyle w:val="ListParagraph"/>
        <w:numPr>
          <w:ilvl w:val="4"/>
          <w:numId w:val="11"/>
        </w:numPr>
        <w:tabs>
          <w:tab w:val="left" w:pos="1928"/>
        </w:tabs>
        <w:ind w:hanging="360"/>
        <w:jc w:val="left"/>
      </w:pPr>
      <w:r>
        <w:rPr>
          <w:b/>
        </w:rPr>
        <w:t xml:space="preserve">Applicant </w:t>
      </w:r>
      <w:r>
        <w:t>– Person or persons submitting nomination or Alteration</w:t>
      </w:r>
      <w:r>
        <w:rPr>
          <w:spacing w:val="-27"/>
        </w:rPr>
        <w:t xml:space="preserve"> </w:t>
      </w:r>
      <w:r>
        <w:t>paperwork.</w:t>
      </w:r>
    </w:p>
    <w:p w:rsidR="00D22170" w:rsidRDefault="00D22170" w:rsidP="00D22170">
      <w:pPr>
        <w:pStyle w:val="ListParagraph"/>
        <w:numPr>
          <w:ilvl w:val="4"/>
          <w:numId w:val="11"/>
        </w:numPr>
        <w:tabs>
          <w:tab w:val="left" w:pos="1927"/>
          <w:tab w:val="left" w:pos="1928"/>
        </w:tabs>
        <w:ind w:hanging="360"/>
        <w:jc w:val="left"/>
      </w:pPr>
      <w:r>
        <w:rPr>
          <w:b/>
        </w:rPr>
        <w:t xml:space="preserve">Building </w:t>
      </w:r>
      <w:r>
        <w:t>– A shelter or enclosure Constructed for persons, animals, or</w:t>
      </w:r>
      <w:r>
        <w:rPr>
          <w:spacing w:val="-28"/>
        </w:rPr>
        <w:t xml:space="preserve"> </w:t>
      </w:r>
      <w:r>
        <w:t>chattels.</w:t>
      </w:r>
    </w:p>
    <w:p w:rsidR="00D22170" w:rsidRDefault="00D22170" w:rsidP="00D22170">
      <w:pPr>
        <w:pStyle w:val="ListParagraph"/>
        <w:numPr>
          <w:ilvl w:val="4"/>
          <w:numId w:val="11"/>
        </w:numPr>
        <w:tabs>
          <w:tab w:val="left" w:pos="1928"/>
        </w:tabs>
        <w:ind w:hanging="360"/>
        <w:jc w:val="left"/>
      </w:pPr>
      <w:r>
        <w:rPr>
          <w:b/>
        </w:rPr>
        <w:t xml:space="preserve">Building Code </w:t>
      </w:r>
      <w:r>
        <w:t>– The [Building</w:t>
      </w:r>
      <w:r>
        <w:rPr>
          <w:spacing w:val="-1"/>
        </w:rPr>
        <w:t xml:space="preserve"> </w:t>
      </w:r>
      <w:r>
        <w:t>Code].</w:t>
      </w:r>
    </w:p>
    <w:p w:rsidR="00D22170" w:rsidRDefault="00D22170" w:rsidP="00D22170">
      <w:pPr>
        <w:pStyle w:val="ListParagraph"/>
        <w:numPr>
          <w:ilvl w:val="4"/>
          <w:numId w:val="11"/>
        </w:numPr>
        <w:tabs>
          <w:tab w:val="left" w:pos="1928"/>
        </w:tabs>
        <w:spacing w:before="1"/>
        <w:ind w:right="1166" w:hanging="360"/>
        <w:jc w:val="left"/>
      </w:pPr>
      <w:r>
        <w:rPr>
          <w:b/>
        </w:rPr>
        <w:t xml:space="preserve">Building Official </w:t>
      </w:r>
      <w:r>
        <w:t>– The officer or other designated authority charged with the administration and enforcement of the Building Code, or that person’s authorized</w:t>
      </w:r>
      <w:r>
        <w:rPr>
          <w:spacing w:val="-14"/>
        </w:rPr>
        <w:t xml:space="preserve"> </w:t>
      </w:r>
      <w:r>
        <w:t>representative.</w:t>
      </w:r>
    </w:p>
    <w:p w:rsidR="00D22170" w:rsidRDefault="00D22170" w:rsidP="00D22170">
      <w:pPr>
        <w:pStyle w:val="ListParagraph"/>
        <w:numPr>
          <w:ilvl w:val="4"/>
          <w:numId w:val="11"/>
        </w:numPr>
        <w:tabs>
          <w:tab w:val="left" w:pos="1927"/>
          <w:tab w:val="left" w:pos="1928"/>
        </w:tabs>
        <w:ind w:right="1202" w:hanging="360"/>
        <w:jc w:val="left"/>
      </w:pPr>
      <w:r>
        <w:rPr>
          <w:b/>
        </w:rPr>
        <w:t xml:space="preserve">Certificate of Appropriateness </w:t>
      </w:r>
      <w:r>
        <w:t>– Certificate issued by the Commission authorizing any proposed repair, restoration, Alteration, Construction, Relocation, or Demolition of a Historic Property or element within a Historic District pursuant to this</w:t>
      </w:r>
      <w:r>
        <w:rPr>
          <w:spacing w:val="-11"/>
        </w:rPr>
        <w:t xml:space="preserve"> </w:t>
      </w:r>
      <w:r>
        <w:t>ordinance.</w:t>
      </w:r>
    </w:p>
    <w:p w:rsidR="00D22170" w:rsidRDefault="00D22170" w:rsidP="00D22170">
      <w:pPr>
        <w:pStyle w:val="ListParagraph"/>
        <w:numPr>
          <w:ilvl w:val="4"/>
          <w:numId w:val="11"/>
        </w:numPr>
        <w:tabs>
          <w:tab w:val="left" w:pos="1926"/>
          <w:tab w:val="left" w:pos="1927"/>
        </w:tabs>
        <w:ind w:left="1926" w:right="1107" w:hanging="360"/>
        <w:jc w:val="left"/>
      </w:pPr>
      <w:r>
        <w:rPr>
          <w:b/>
        </w:rPr>
        <w:t>Certificate</w:t>
      </w:r>
      <w:r>
        <w:rPr>
          <w:b/>
          <w:spacing w:val="-4"/>
        </w:rPr>
        <w:t xml:space="preserve"> </w:t>
      </w:r>
      <w:r>
        <w:rPr>
          <w:b/>
        </w:rPr>
        <w:t>of</w:t>
      </w:r>
      <w:r>
        <w:rPr>
          <w:b/>
          <w:spacing w:val="-3"/>
        </w:rPr>
        <w:t xml:space="preserve"> </w:t>
      </w:r>
      <w:r>
        <w:rPr>
          <w:b/>
        </w:rPr>
        <w:t>Economic</w:t>
      </w:r>
      <w:r>
        <w:rPr>
          <w:b/>
          <w:spacing w:val="-4"/>
        </w:rPr>
        <w:t xml:space="preserve"> </w:t>
      </w:r>
      <w:r>
        <w:rPr>
          <w:b/>
        </w:rPr>
        <w:t>Hardship</w:t>
      </w:r>
      <w:r>
        <w:rPr>
          <w:b/>
          <w:spacing w:val="-4"/>
        </w:rPr>
        <w:t xml:space="preserve"> </w:t>
      </w:r>
      <w:r>
        <w:t>–</w:t>
      </w:r>
      <w:r>
        <w:rPr>
          <w:spacing w:val="-5"/>
        </w:rPr>
        <w:t xml:space="preserve"> </w:t>
      </w:r>
      <w:r>
        <w:t>A</w:t>
      </w:r>
      <w:r>
        <w:rPr>
          <w:spacing w:val="-2"/>
        </w:rPr>
        <w:t xml:space="preserve"> </w:t>
      </w:r>
      <w:r>
        <w:t>certificate</w:t>
      </w:r>
      <w:r>
        <w:rPr>
          <w:spacing w:val="-2"/>
        </w:rPr>
        <w:t xml:space="preserve"> </w:t>
      </w:r>
      <w:r>
        <w:t>issued</w:t>
      </w:r>
      <w:r>
        <w:rPr>
          <w:spacing w:val="-4"/>
        </w:rPr>
        <w:t xml:space="preserve"> </w:t>
      </w:r>
      <w:r>
        <w:t>by</w:t>
      </w:r>
      <w:r>
        <w:rPr>
          <w:spacing w:val="-2"/>
        </w:rPr>
        <w:t xml:space="preserve"> </w:t>
      </w:r>
      <w:r>
        <w:t>the</w:t>
      </w:r>
      <w:r>
        <w:rPr>
          <w:spacing w:val="-5"/>
        </w:rPr>
        <w:t xml:space="preserve"> </w:t>
      </w:r>
      <w:r>
        <w:t>Commission</w:t>
      </w:r>
      <w:r>
        <w:rPr>
          <w:spacing w:val="-4"/>
        </w:rPr>
        <w:t xml:space="preserve"> </w:t>
      </w:r>
      <w:r>
        <w:t>authorizing</w:t>
      </w:r>
      <w:r>
        <w:rPr>
          <w:spacing w:val="-4"/>
        </w:rPr>
        <w:t xml:space="preserve"> </w:t>
      </w:r>
      <w:r>
        <w:t>the</w:t>
      </w:r>
      <w:r>
        <w:rPr>
          <w:spacing w:val="-1"/>
        </w:rPr>
        <w:t xml:space="preserve"> </w:t>
      </w:r>
      <w:r>
        <w:t>repair, restoration, Alteration, Construction, Relocation, or Demolition of a designated Building, Structure, Object, Site, or element within a designated Historic District in accordance with the provisions of this ordinance, even though a Certificate of Appropriateness has previously been denied.</w:t>
      </w:r>
    </w:p>
    <w:p w:rsidR="00D22170" w:rsidRDefault="00D22170" w:rsidP="00D22170">
      <w:pPr>
        <w:pStyle w:val="ListParagraph"/>
        <w:numPr>
          <w:ilvl w:val="4"/>
          <w:numId w:val="11"/>
        </w:numPr>
        <w:tabs>
          <w:tab w:val="left" w:pos="1927"/>
          <w:tab w:val="left" w:pos="4057"/>
        </w:tabs>
        <w:ind w:left="1926" w:hanging="360"/>
        <w:jc w:val="left"/>
      </w:pPr>
      <w:r>
        <w:rPr>
          <w:b/>
        </w:rPr>
        <w:t xml:space="preserve">City </w:t>
      </w:r>
      <w:r>
        <w:t>– City</w:t>
      </w:r>
      <w:r>
        <w:rPr>
          <w:spacing w:val="-2"/>
        </w:rPr>
        <w:t xml:space="preserve"> </w:t>
      </w:r>
      <w:r>
        <w:t>of</w:t>
      </w:r>
      <w:r>
        <w:rPr>
          <w:spacing w:val="-2"/>
        </w:rPr>
        <w:t xml:space="preserve"> </w:t>
      </w:r>
      <w:r>
        <w:t>[</w:t>
      </w:r>
      <w:r>
        <w:rPr>
          <w:u w:val="single"/>
        </w:rPr>
        <w:t xml:space="preserve"> </w:t>
      </w:r>
      <w:r>
        <w:rPr>
          <w:u w:val="single"/>
        </w:rPr>
        <w:tab/>
      </w:r>
      <w:r>
        <w:t>].</w:t>
      </w:r>
    </w:p>
    <w:p w:rsidR="00D22170" w:rsidRDefault="00D22170" w:rsidP="00D22170">
      <w:pPr>
        <w:pStyle w:val="ListParagraph"/>
        <w:numPr>
          <w:ilvl w:val="4"/>
          <w:numId w:val="11"/>
        </w:numPr>
        <w:tabs>
          <w:tab w:val="left" w:pos="1926"/>
          <w:tab w:val="left" w:pos="1927"/>
        </w:tabs>
        <w:ind w:left="1926" w:hanging="360"/>
        <w:jc w:val="left"/>
      </w:pPr>
      <w:r>
        <w:rPr>
          <w:b/>
        </w:rPr>
        <w:t xml:space="preserve">City Council </w:t>
      </w:r>
      <w:r>
        <w:t>– The council of the</w:t>
      </w:r>
      <w:r>
        <w:rPr>
          <w:spacing w:val="-9"/>
        </w:rPr>
        <w:t xml:space="preserve"> </w:t>
      </w:r>
      <w:r>
        <w:t>City.</w:t>
      </w:r>
    </w:p>
    <w:p w:rsidR="00D22170" w:rsidRDefault="00D22170" w:rsidP="00D22170">
      <w:pPr>
        <w:pStyle w:val="ListParagraph"/>
        <w:numPr>
          <w:ilvl w:val="4"/>
          <w:numId w:val="11"/>
        </w:numPr>
        <w:tabs>
          <w:tab w:val="left" w:pos="1925"/>
          <w:tab w:val="left" w:pos="1926"/>
        </w:tabs>
        <w:spacing w:line="268" w:lineRule="exact"/>
        <w:ind w:left="1925" w:hanging="360"/>
        <w:jc w:val="left"/>
      </w:pPr>
      <w:r>
        <w:rPr>
          <w:b/>
        </w:rPr>
        <w:t xml:space="preserve">City’s Historic Register </w:t>
      </w:r>
      <w:r>
        <w:t>– The register established pursuant to Section 3 of this</w:t>
      </w:r>
      <w:r>
        <w:rPr>
          <w:spacing w:val="-14"/>
        </w:rPr>
        <w:t xml:space="preserve"> </w:t>
      </w:r>
      <w:r>
        <w:t>ordinance.</w:t>
      </w:r>
    </w:p>
    <w:p w:rsidR="00D22170" w:rsidRDefault="00D22170" w:rsidP="00D22170">
      <w:pPr>
        <w:pStyle w:val="ListParagraph"/>
        <w:numPr>
          <w:ilvl w:val="4"/>
          <w:numId w:val="11"/>
        </w:numPr>
        <w:tabs>
          <w:tab w:val="left" w:pos="1925"/>
          <w:tab w:val="left" w:pos="1926"/>
        </w:tabs>
        <w:spacing w:line="268" w:lineRule="exact"/>
        <w:ind w:left="1925" w:hanging="360"/>
        <w:jc w:val="left"/>
      </w:pPr>
      <w:r>
        <w:rPr>
          <w:b/>
        </w:rPr>
        <w:t xml:space="preserve">Code </w:t>
      </w:r>
      <w:r>
        <w:t>– The [City Code/Municipal</w:t>
      </w:r>
      <w:r>
        <w:rPr>
          <w:spacing w:val="-4"/>
        </w:rPr>
        <w:t xml:space="preserve"> </w:t>
      </w:r>
      <w:r>
        <w:t>Code].</w:t>
      </w:r>
    </w:p>
    <w:p w:rsidR="00D22170" w:rsidRDefault="00D22170" w:rsidP="00D22170">
      <w:pPr>
        <w:pStyle w:val="ListParagraph"/>
        <w:numPr>
          <w:ilvl w:val="4"/>
          <w:numId w:val="11"/>
        </w:numPr>
        <w:tabs>
          <w:tab w:val="left" w:pos="1925"/>
          <w:tab w:val="left" w:pos="1926"/>
        </w:tabs>
        <w:ind w:left="1925" w:right="1386" w:hanging="360"/>
        <w:jc w:val="left"/>
      </w:pPr>
      <w:r>
        <w:rPr>
          <w:b/>
        </w:rPr>
        <w:t xml:space="preserve">Colorado State Register of Historic Properties </w:t>
      </w:r>
      <w:r>
        <w:t>– The official listing of state designated cultural resources.</w:t>
      </w:r>
    </w:p>
    <w:p w:rsidR="00D22170" w:rsidRDefault="00D22170" w:rsidP="00D22170">
      <w:pPr>
        <w:pStyle w:val="ListParagraph"/>
        <w:numPr>
          <w:ilvl w:val="4"/>
          <w:numId w:val="11"/>
        </w:numPr>
        <w:tabs>
          <w:tab w:val="left" w:pos="1926"/>
        </w:tabs>
        <w:ind w:left="1924" w:right="1444" w:hanging="359"/>
        <w:jc w:val="left"/>
      </w:pPr>
      <w:r>
        <w:rPr>
          <w:b/>
        </w:rPr>
        <w:t xml:space="preserve">Commission </w:t>
      </w:r>
      <w:r>
        <w:t>– The Historic Preservation Commission established pursuant to Section 2 of this ordinance.</w:t>
      </w:r>
    </w:p>
    <w:p w:rsidR="00D22170" w:rsidRDefault="00D22170" w:rsidP="00D22170">
      <w:pPr>
        <w:pStyle w:val="ListParagraph"/>
        <w:numPr>
          <w:ilvl w:val="4"/>
          <w:numId w:val="11"/>
        </w:numPr>
        <w:tabs>
          <w:tab w:val="left" w:pos="1925"/>
        </w:tabs>
        <w:ind w:left="1924" w:right="1081" w:hanging="360"/>
        <w:jc w:val="left"/>
      </w:pPr>
      <w:r>
        <w:rPr>
          <w:b/>
        </w:rPr>
        <w:t xml:space="preserve">Compatible </w:t>
      </w:r>
      <w:r>
        <w:t xml:space="preserve">or </w:t>
      </w:r>
      <w:r>
        <w:rPr>
          <w:b/>
        </w:rPr>
        <w:t xml:space="preserve">Compatibility </w:t>
      </w:r>
      <w:r>
        <w:t>– Consistent or harmonious with location, design, setting, materials, workmanship, feeling, or association of an individual Building, Structure, Object, or Site or of surrounding</w:t>
      </w:r>
      <w:r>
        <w:rPr>
          <w:spacing w:val="-2"/>
        </w:rPr>
        <w:t xml:space="preserve"> </w:t>
      </w:r>
      <w:r>
        <w:t>Properties.</w:t>
      </w:r>
    </w:p>
    <w:p w:rsidR="00D22170" w:rsidRDefault="00D22170" w:rsidP="00D22170">
      <w:pPr>
        <w:sectPr w:rsidR="00D22170">
          <w:pgSz w:w="12240" w:h="15840"/>
          <w:pgMar w:top="980" w:right="0" w:bottom="860" w:left="520" w:header="0" w:footer="669" w:gutter="0"/>
          <w:cols w:space="720"/>
        </w:sectPr>
      </w:pPr>
    </w:p>
    <w:p w:rsidR="00D22170" w:rsidRDefault="00D22170" w:rsidP="00D22170">
      <w:pPr>
        <w:pStyle w:val="ListParagraph"/>
        <w:numPr>
          <w:ilvl w:val="4"/>
          <w:numId w:val="11"/>
        </w:numPr>
        <w:tabs>
          <w:tab w:val="left" w:pos="1929"/>
        </w:tabs>
        <w:spacing w:before="27"/>
        <w:ind w:right="1397" w:hanging="359"/>
        <w:jc w:val="left"/>
      </w:pPr>
      <w:r>
        <w:rPr>
          <w:b/>
        </w:rPr>
        <w:lastRenderedPageBreak/>
        <w:t xml:space="preserve">Construction </w:t>
      </w:r>
      <w:r>
        <w:t xml:space="preserve">or </w:t>
      </w:r>
      <w:r>
        <w:rPr>
          <w:b/>
        </w:rPr>
        <w:t xml:space="preserve">Construct </w:t>
      </w:r>
      <w:r>
        <w:t>– Act of erecting an addition to an existing Building, Structure, or Object or the erection of a new principal or accessory Building, Structure, or Object on a lot or Property.</w:t>
      </w:r>
    </w:p>
    <w:p w:rsidR="00D22170" w:rsidRDefault="00D22170" w:rsidP="00D22170">
      <w:pPr>
        <w:pStyle w:val="ListParagraph"/>
        <w:numPr>
          <w:ilvl w:val="4"/>
          <w:numId w:val="11"/>
        </w:numPr>
        <w:tabs>
          <w:tab w:val="left" w:pos="1928"/>
        </w:tabs>
        <w:spacing w:before="3" w:line="237" w:lineRule="auto"/>
        <w:ind w:right="1925" w:hanging="360"/>
        <w:jc w:val="left"/>
      </w:pPr>
      <w:r>
        <w:rPr>
          <w:b/>
        </w:rPr>
        <w:t xml:space="preserve">Contributing Property </w:t>
      </w:r>
      <w:r>
        <w:t>– A Building, Structure, Site, or Object that reflects the historic or architectural character within a Historic</w:t>
      </w:r>
      <w:r>
        <w:rPr>
          <w:spacing w:val="-8"/>
        </w:rPr>
        <w:t xml:space="preserve"> </w:t>
      </w:r>
      <w:r>
        <w:t>District.</w:t>
      </w:r>
    </w:p>
    <w:p w:rsidR="00D22170" w:rsidRDefault="00D22170" w:rsidP="00D22170">
      <w:pPr>
        <w:pStyle w:val="ListParagraph"/>
        <w:numPr>
          <w:ilvl w:val="4"/>
          <w:numId w:val="11"/>
        </w:numPr>
        <w:tabs>
          <w:tab w:val="left" w:pos="1928"/>
        </w:tabs>
        <w:spacing w:before="1"/>
        <w:ind w:right="1864" w:hanging="360"/>
        <w:jc w:val="left"/>
      </w:pPr>
      <w:r>
        <w:rPr>
          <w:b/>
        </w:rPr>
        <w:t>Demolition</w:t>
      </w:r>
      <w:r>
        <w:rPr>
          <w:b/>
          <w:spacing w:val="-3"/>
        </w:rPr>
        <w:t xml:space="preserve"> </w:t>
      </w:r>
      <w:r>
        <w:t>or</w:t>
      </w:r>
      <w:r>
        <w:rPr>
          <w:spacing w:val="-3"/>
        </w:rPr>
        <w:t xml:space="preserve"> </w:t>
      </w:r>
      <w:r>
        <w:rPr>
          <w:b/>
        </w:rPr>
        <w:t>Demolish</w:t>
      </w:r>
      <w:r>
        <w:rPr>
          <w:b/>
          <w:spacing w:val="-4"/>
        </w:rPr>
        <w:t xml:space="preserve"> </w:t>
      </w:r>
      <w:r>
        <w:t>–</w:t>
      </w:r>
      <w:r>
        <w:rPr>
          <w:spacing w:val="-3"/>
        </w:rPr>
        <w:t xml:space="preserve"> </w:t>
      </w:r>
      <w:r>
        <w:t>Any act</w:t>
      </w:r>
      <w:r>
        <w:rPr>
          <w:spacing w:val="-4"/>
        </w:rPr>
        <w:t xml:space="preserve"> </w:t>
      </w:r>
      <w:r>
        <w:t>or</w:t>
      </w:r>
      <w:r>
        <w:rPr>
          <w:spacing w:val="-1"/>
        </w:rPr>
        <w:t xml:space="preserve"> </w:t>
      </w:r>
      <w:r>
        <w:t>process</w:t>
      </w:r>
      <w:r>
        <w:rPr>
          <w:spacing w:val="-1"/>
        </w:rPr>
        <w:t xml:space="preserve"> </w:t>
      </w:r>
      <w:r>
        <w:t>that destroys</w:t>
      </w:r>
      <w:r>
        <w:rPr>
          <w:spacing w:val="-2"/>
        </w:rPr>
        <w:t xml:space="preserve"> </w:t>
      </w:r>
      <w:r>
        <w:t>in</w:t>
      </w:r>
      <w:r>
        <w:rPr>
          <w:spacing w:val="-2"/>
        </w:rPr>
        <w:t xml:space="preserve"> </w:t>
      </w:r>
      <w:r>
        <w:t>part</w:t>
      </w:r>
      <w:r>
        <w:rPr>
          <w:spacing w:val="-3"/>
        </w:rPr>
        <w:t xml:space="preserve"> </w:t>
      </w:r>
      <w:r>
        <w:t>or</w:t>
      </w:r>
      <w:r>
        <w:rPr>
          <w:spacing w:val="-1"/>
        </w:rPr>
        <w:t xml:space="preserve"> </w:t>
      </w:r>
      <w:r>
        <w:t>in</w:t>
      </w:r>
      <w:r>
        <w:rPr>
          <w:spacing w:val="-4"/>
        </w:rPr>
        <w:t xml:space="preserve"> </w:t>
      </w:r>
      <w:r>
        <w:t>whole</w:t>
      </w:r>
      <w:r>
        <w:rPr>
          <w:spacing w:val="-1"/>
        </w:rPr>
        <w:t xml:space="preserve"> </w:t>
      </w:r>
      <w:r>
        <w:t>a</w:t>
      </w:r>
      <w:r>
        <w:rPr>
          <w:spacing w:val="-6"/>
        </w:rPr>
        <w:t xml:space="preserve"> </w:t>
      </w:r>
      <w:r>
        <w:t>Building, Structure, Object, or</w:t>
      </w:r>
      <w:r>
        <w:rPr>
          <w:spacing w:val="-6"/>
        </w:rPr>
        <w:t xml:space="preserve"> </w:t>
      </w:r>
      <w:r>
        <w:t>Site.</w:t>
      </w:r>
    </w:p>
    <w:p w:rsidR="00D22170" w:rsidRDefault="00D22170" w:rsidP="00D22170">
      <w:pPr>
        <w:pStyle w:val="ListParagraph"/>
        <w:numPr>
          <w:ilvl w:val="4"/>
          <w:numId w:val="11"/>
        </w:numPr>
        <w:tabs>
          <w:tab w:val="left" w:pos="1926"/>
          <w:tab w:val="left" w:pos="1928"/>
        </w:tabs>
        <w:ind w:left="1926" w:right="1885" w:hanging="360"/>
        <w:jc w:val="left"/>
      </w:pPr>
      <w:r>
        <w:rPr>
          <w:b/>
        </w:rPr>
        <w:t xml:space="preserve">Design Guidelines </w:t>
      </w:r>
      <w:r>
        <w:t>– A standard of appropriate activity that will preserve the historic and architectural character of a Historic Property, Property, or Historic</w:t>
      </w:r>
      <w:r>
        <w:rPr>
          <w:spacing w:val="-15"/>
        </w:rPr>
        <w:t xml:space="preserve"> </w:t>
      </w:r>
      <w:r>
        <w:t>District.</w:t>
      </w:r>
    </w:p>
    <w:p w:rsidR="00D22170" w:rsidRDefault="00D22170" w:rsidP="00D22170">
      <w:pPr>
        <w:pStyle w:val="ListParagraph"/>
        <w:numPr>
          <w:ilvl w:val="4"/>
          <w:numId w:val="11"/>
        </w:numPr>
        <w:tabs>
          <w:tab w:val="left" w:pos="1926"/>
          <w:tab w:val="left" w:pos="1927"/>
        </w:tabs>
        <w:spacing w:before="1"/>
        <w:ind w:left="1926" w:hanging="360"/>
        <w:jc w:val="left"/>
      </w:pPr>
      <w:r>
        <w:rPr>
          <w:b/>
        </w:rPr>
        <w:t xml:space="preserve">Historic District </w:t>
      </w:r>
      <w:r>
        <w:t>– Meaning as set forth in Section 3 of this</w:t>
      </w:r>
      <w:r>
        <w:rPr>
          <w:spacing w:val="-14"/>
        </w:rPr>
        <w:t xml:space="preserve"> </w:t>
      </w:r>
      <w:r>
        <w:t>ordinance.</w:t>
      </w:r>
    </w:p>
    <w:p w:rsidR="00D22170" w:rsidRDefault="00D22170" w:rsidP="00D22170">
      <w:pPr>
        <w:pStyle w:val="ListParagraph"/>
        <w:numPr>
          <w:ilvl w:val="4"/>
          <w:numId w:val="11"/>
        </w:numPr>
        <w:tabs>
          <w:tab w:val="left" w:pos="1926"/>
          <w:tab w:val="left" w:pos="1927"/>
        </w:tabs>
        <w:ind w:left="1926" w:right="1300" w:hanging="360"/>
        <w:jc w:val="left"/>
      </w:pPr>
      <w:r>
        <w:rPr>
          <w:b/>
        </w:rPr>
        <w:t xml:space="preserve">Historic Property </w:t>
      </w:r>
      <w:r>
        <w:t>– A Building, Structure, Site, or Object which is designated by the City Council pursuant to this</w:t>
      </w:r>
      <w:r>
        <w:rPr>
          <w:spacing w:val="-3"/>
        </w:rPr>
        <w:t xml:space="preserve"> </w:t>
      </w:r>
      <w:r>
        <w:t>ordinance.</w:t>
      </w:r>
    </w:p>
    <w:p w:rsidR="00D22170" w:rsidRDefault="00D22170" w:rsidP="00D22170">
      <w:pPr>
        <w:pStyle w:val="ListParagraph"/>
        <w:numPr>
          <w:ilvl w:val="4"/>
          <w:numId w:val="11"/>
        </w:numPr>
        <w:tabs>
          <w:tab w:val="left" w:pos="1927"/>
        </w:tabs>
        <w:ind w:left="1926" w:right="1482" w:hanging="360"/>
        <w:jc w:val="left"/>
      </w:pPr>
      <w:r>
        <w:rPr>
          <w:b/>
        </w:rPr>
        <w:t xml:space="preserve">Historic Significance </w:t>
      </w:r>
      <w:r>
        <w:t>– The meaning or value ascribed to a Building, Structure, Object, Site, or district based on criteria for evaluation as defined by Section 3</w:t>
      </w:r>
      <w:r>
        <w:rPr>
          <w:spacing w:val="-16"/>
        </w:rPr>
        <w:t xml:space="preserve"> </w:t>
      </w:r>
      <w:r>
        <w:t>below.</w:t>
      </w:r>
    </w:p>
    <w:p w:rsidR="00D22170" w:rsidRDefault="00D22170" w:rsidP="00D22170">
      <w:pPr>
        <w:pStyle w:val="ListParagraph"/>
        <w:numPr>
          <w:ilvl w:val="4"/>
          <w:numId w:val="11"/>
        </w:numPr>
        <w:tabs>
          <w:tab w:val="left" w:pos="1928"/>
          <w:tab w:val="left" w:pos="1929"/>
        </w:tabs>
        <w:ind w:left="1928" w:right="1810" w:hanging="360"/>
        <w:jc w:val="left"/>
      </w:pPr>
      <w:r>
        <w:rPr>
          <w:b/>
        </w:rPr>
        <w:t>Infill</w:t>
      </w:r>
      <w:r>
        <w:rPr>
          <w:b/>
          <w:spacing w:val="-1"/>
        </w:rPr>
        <w:t xml:space="preserve"> </w:t>
      </w:r>
      <w:r>
        <w:t>–</w:t>
      </w:r>
      <w:r>
        <w:rPr>
          <w:spacing w:val="-4"/>
        </w:rPr>
        <w:t xml:space="preserve"> </w:t>
      </w:r>
      <w:r>
        <w:t>Construction</w:t>
      </w:r>
      <w:r>
        <w:rPr>
          <w:spacing w:val="-5"/>
        </w:rPr>
        <w:t xml:space="preserve"> </w:t>
      </w:r>
      <w:r>
        <w:t>on</w:t>
      </w:r>
      <w:r>
        <w:rPr>
          <w:spacing w:val="-3"/>
        </w:rPr>
        <w:t xml:space="preserve"> </w:t>
      </w:r>
      <w:r>
        <w:t>vacant</w:t>
      </w:r>
      <w:r>
        <w:rPr>
          <w:spacing w:val="-1"/>
        </w:rPr>
        <w:t xml:space="preserve"> </w:t>
      </w:r>
      <w:r>
        <w:t>or</w:t>
      </w:r>
      <w:r>
        <w:rPr>
          <w:spacing w:val="-2"/>
        </w:rPr>
        <w:t xml:space="preserve"> </w:t>
      </w:r>
      <w:r>
        <w:t>under-used</w:t>
      </w:r>
      <w:r>
        <w:rPr>
          <w:spacing w:val="-3"/>
        </w:rPr>
        <w:t xml:space="preserve"> </w:t>
      </w:r>
      <w:r>
        <w:t>parcels</w:t>
      </w:r>
      <w:r>
        <w:rPr>
          <w:spacing w:val="-7"/>
        </w:rPr>
        <w:t xml:space="preserve"> </w:t>
      </w:r>
      <w:r>
        <w:t>within</w:t>
      </w:r>
      <w:r>
        <w:rPr>
          <w:spacing w:val="-3"/>
        </w:rPr>
        <w:t xml:space="preserve"> </w:t>
      </w:r>
      <w:r>
        <w:t>existing</w:t>
      </w:r>
      <w:r>
        <w:rPr>
          <w:spacing w:val="-2"/>
        </w:rPr>
        <w:t xml:space="preserve"> </w:t>
      </w:r>
      <w:r>
        <w:t>areas</w:t>
      </w:r>
      <w:r>
        <w:rPr>
          <w:spacing w:val="-4"/>
        </w:rPr>
        <w:t xml:space="preserve"> </w:t>
      </w:r>
      <w:r>
        <w:t>that</w:t>
      </w:r>
      <w:r>
        <w:rPr>
          <w:spacing w:val="-4"/>
        </w:rPr>
        <w:t xml:space="preserve"> </w:t>
      </w:r>
      <w:r>
        <w:t>are</w:t>
      </w:r>
      <w:r>
        <w:rPr>
          <w:spacing w:val="-1"/>
        </w:rPr>
        <w:t xml:space="preserve"> </w:t>
      </w:r>
      <w:r>
        <w:t>largely developed.</w:t>
      </w:r>
    </w:p>
    <w:p w:rsidR="00D22170" w:rsidRDefault="00D22170" w:rsidP="00D22170">
      <w:pPr>
        <w:pStyle w:val="ListParagraph"/>
        <w:numPr>
          <w:ilvl w:val="4"/>
          <w:numId w:val="11"/>
        </w:numPr>
        <w:tabs>
          <w:tab w:val="left" w:pos="1928"/>
        </w:tabs>
        <w:ind w:right="1840" w:hanging="359"/>
        <w:jc w:val="left"/>
      </w:pPr>
      <w:r>
        <w:rPr>
          <w:b/>
        </w:rPr>
        <w:t>Integrity</w:t>
      </w:r>
      <w:r>
        <w:rPr>
          <w:b/>
          <w:spacing w:val="-2"/>
        </w:rPr>
        <w:t xml:space="preserve"> </w:t>
      </w:r>
      <w:r>
        <w:rPr>
          <w:b/>
        </w:rPr>
        <w:t>–</w:t>
      </w:r>
      <w:r>
        <w:rPr>
          <w:b/>
          <w:spacing w:val="-4"/>
        </w:rPr>
        <w:t xml:space="preserve"> </w:t>
      </w:r>
      <w:r>
        <w:t>The</w:t>
      </w:r>
      <w:r>
        <w:rPr>
          <w:spacing w:val="-1"/>
        </w:rPr>
        <w:t xml:space="preserve"> </w:t>
      </w:r>
      <w:r>
        <w:t>ability</w:t>
      </w:r>
      <w:r>
        <w:rPr>
          <w:spacing w:val="-3"/>
        </w:rPr>
        <w:t xml:space="preserve"> </w:t>
      </w:r>
      <w:r>
        <w:t>of</w:t>
      </w:r>
      <w:r>
        <w:rPr>
          <w:spacing w:val="-2"/>
        </w:rPr>
        <w:t xml:space="preserve"> </w:t>
      </w:r>
      <w:r>
        <w:t>a</w:t>
      </w:r>
      <w:r>
        <w:rPr>
          <w:spacing w:val="-6"/>
        </w:rPr>
        <w:t xml:space="preserve"> </w:t>
      </w:r>
      <w:r>
        <w:t>property</w:t>
      </w:r>
      <w:r>
        <w:rPr>
          <w:spacing w:val="-1"/>
        </w:rPr>
        <w:t xml:space="preserve"> </w:t>
      </w:r>
      <w:r>
        <w:t>to</w:t>
      </w:r>
      <w:r>
        <w:rPr>
          <w:spacing w:val="-2"/>
        </w:rPr>
        <w:t xml:space="preserve"> </w:t>
      </w:r>
      <w:r>
        <w:t>convey</w:t>
      </w:r>
      <w:r>
        <w:rPr>
          <w:spacing w:val="-3"/>
        </w:rPr>
        <w:t xml:space="preserve"> </w:t>
      </w:r>
      <w:r>
        <w:t>its</w:t>
      </w:r>
      <w:r>
        <w:rPr>
          <w:spacing w:val="-2"/>
        </w:rPr>
        <w:t xml:space="preserve"> </w:t>
      </w:r>
      <w:r>
        <w:t>Historic</w:t>
      </w:r>
      <w:r>
        <w:rPr>
          <w:spacing w:val="-2"/>
        </w:rPr>
        <w:t xml:space="preserve"> </w:t>
      </w:r>
      <w:r>
        <w:t>Significance</w:t>
      </w:r>
      <w:r>
        <w:rPr>
          <w:spacing w:val="-4"/>
        </w:rPr>
        <w:t xml:space="preserve"> </w:t>
      </w:r>
      <w:r>
        <w:t>through</w:t>
      </w:r>
      <w:r>
        <w:rPr>
          <w:spacing w:val="-3"/>
        </w:rPr>
        <w:t xml:space="preserve"> </w:t>
      </w:r>
      <w:r>
        <w:t>its</w:t>
      </w:r>
      <w:r>
        <w:rPr>
          <w:spacing w:val="-2"/>
        </w:rPr>
        <w:t xml:space="preserve"> </w:t>
      </w:r>
      <w:r>
        <w:t>physical features.</w:t>
      </w:r>
    </w:p>
    <w:p w:rsidR="00D22170" w:rsidRDefault="00D22170" w:rsidP="00D22170">
      <w:pPr>
        <w:pStyle w:val="ListParagraph"/>
        <w:numPr>
          <w:ilvl w:val="4"/>
          <w:numId w:val="11"/>
        </w:numPr>
        <w:tabs>
          <w:tab w:val="left" w:pos="1928"/>
          <w:tab w:val="left" w:pos="1929"/>
        </w:tabs>
        <w:ind w:right="1214" w:hanging="359"/>
        <w:jc w:val="left"/>
      </w:pPr>
      <w:r>
        <w:rPr>
          <w:b/>
        </w:rPr>
        <w:t xml:space="preserve">Inventory </w:t>
      </w:r>
      <w:r>
        <w:t>– Catalog of Buildings, Structures, Objects, and Sites within the City, listed, eligible for listing, or non-eligible for listing in the City’s Historic</w:t>
      </w:r>
      <w:r>
        <w:rPr>
          <w:spacing w:val="-7"/>
        </w:rPr>
        <w:t xml:space="preserve"> </w:t>
      </w:r>
      <w:r>
        <w:t>Register.</w:t>
      </w:r>
    </w:p>
    <w:p w:rsidR="00D22170" w:rsidRDefault="00D22170" w:rsidP="00D22170">
      <w:pPr>
        <w:pStyle w:val="ListParagraph"/>
        <w:numPr>
          <w:ilvl w:val="4"/>
          <w:numId w:val="11"/>
        </w:numPr>
        <w:tabs>
          <w:tab w:val="left" w:pos="1927"/>
          <w:tab w:val="left" w:pos="1928"/>
        </w:tabs>
        <w:ind w:right="1377" w:hanging="360"/>
        <w:jc w:val="left"/>
      </w:pPr>
      <w:r>
        <w:rPr>
          <w:b/>
        </w:rPr>
        <w:t xml:space="preserve">Maintenance </w:t>
      </w:r>
      <w:r>
        <w:t>– All activities necessary to prolong the useful life and aesthetic appearance of a Property.</w:t>
      </w:r>
    </w:p>
    <w:p w:rsidR="00D22170" w:rsidRDefault="00D22170" w:rsidP="00D22170">
      <w:pPr>
        <w:pStyle w:val="ListParagraph"/>
        <w:numPr>
          <w:ilvl w:val="4"/>
          <w:numId w:val="11"/>
        </w:numPr>
        <w:tabs>
          <w:tab w:val="left" w:pos="1927"/>
          <w:tab w:val="left" w:pos="1928"/>
        </w:tabs>
        <w:ind w:right="1068" w:hanging="360"/>
        <w:jc w:val="left"/>
      </w:pPr>
      <w:r>
        <w:rPr>
          <w:b/>
        </w:rPr>
        <w:t xml:space="preserve">National Register of Historic Places </w:t>
      </w:r>
      <w:r>
        <w:t>– The list of significant Buildings, Structures, Sites, Objects, or districts</w:t>
      </w:r>
      <w:r>
        <w:rPr>
          <w:spacing w:val="-3"/>
        </w:rPr>
        <w:t xml:space="preserve"> </w:t>
      </w:r>
      <w:r>
        <w:t>in</w:t>
      </w:r>
      <w:r>
        <w:rPr>
          <w:spacing w:val="-4"/>
        </w:rPr>
        <w:t xml:space="preserve"> </w:t>
      </w:r>
      <w:r>
        <w:t>American</w:t>
      </w:r>
      <w:r>
        <w:rPr>
          <w:spacing w:val="-4"/>
        </w:rPr>
        <w:t xml:space="preserve"> </w:t>
      </w:r>
      <w:r>
        <w:t>history,</w:t>
      </w:r>
      <w:r>
        <w:rPr>
          <w:spacing w:val="-3"/>
        </w:rPr>
        <w:t xml:space="preserve"> </w:t>
      </w:r>
      <w:r>
        <w:t>architecture,</w:t>
      </w:r>
      <w:r>
        <w:rPr>
          <w:spacing w:val="-3"/>
        </w:rPr>
        <w:t xml:space="preserve"> </w:t>
      </w:r>
      <w:r>
        <w:t>archaeology,</w:t>
      </w:r>
      <w:r>
        <w:rPr>
          <w:spacing w:val="-3"/>
        </w:rPr>
        <w:t xml:space="preserve"> </w:t>
      </w:r>
      <w:r>
        <w:t>engineering,</w:t>
      </w:r>
      <w:r>
        <w:rPr>
          <w:spacing w:val="-3"/>
        </w:rPr>
        <w:t xml:space="preserve"> </w:t>
      </w:r>
      <w:r>
        <w:t>or</w:t>
      </w:r>
      <w:r>
        <w:rPr>
          <w:spacing w:val="-5"/>
        </w:rPr>
        <w:t xml:space="preserve"> </w:t>
      </w:r>
      <w:r>
        <w:t>culture</w:t>
      </w:r>
      <w:r>
        <w:rPr>
          <w:spacing w:val="-5"/>
        </w:rPr>
        <w:t xml:space="preserve"> </w:t>
      </w:r>
      <w:r>
        <w:t>maintained</w:t>
      </w:r>
      <w:r>
        <w:rPr>
          <w:spacing w:val="-4"/>
        </w:rPr>
        <w:t xml:space="preserve"> </w:t>
      </w:r>
      <w:r>
        <w:t>by</w:t>
      </w:r>
      <w:r>
        <w:rPr>
          <w:spacing w:val="-2"/>
        </w:rPr>
        <w:t xml:space="preserve"> </w:t>
      </w:r>
      <w:r>
        <w:t>the</w:t>
      </w:r>
    </w:p>
    <w:p w:rsidR="00D22170" w:rsidRDefault="00D22170" w:rsidP="00D22170">
      <w:pPr>
        <w:pStyle w:val="BodyText"/>
        <w:spacing w:line="267" w:lineRule="exact"/>
        <w:ind w:left="1927" w:firstLine="0"/>
      </w:pPr>
      <w:r>
        <w:t>U.S. Secretary of the Interior.</w:t>
      </w:r>
    </w:p>
    <w:p w:rsidR="00D22170" w:rsidRDefault="00D22170" w:rsidP="00D22170">
      <w:pPr>
        <w:pStyle w:val="BodyText"/>
        <w:spacing w:before="1"/>
        <w:ind w:left="1927" w:right="1467"/>
      </w:pPr>
      <w:r>
        <w:t xml:space="preserve">aa. </w:t>
      </w:r>
      <w:r>
        <w:rPr>
          <w:b/>
        </w:rPr>
        <w:t>Non</w:t>
      </w:r>
      <w:r>
        <w:t>-</w:t>
      </w:r>
      <w:r>
        <w:rPr>
          <w:b/>
        </w:rPr>
        <w:t xml:space="preserve">Contributing Property </w:t>
      </w:r>
      <w:r>
        <w:t>– A Building, Structure, Object, or Site that does not reflect the historic or architectural character within a Historic District because of age or lack of Integrity.</w:t>
      </w:r>
    </w:p>
    <w:p w:rsidR="00D22170" w:rsidRDefault="00D22170" w:rsidP="00D22170">
      <w:pPr>
        <w:pStyle w:val="BodyText"/>
        <w:ind w:left="1926" w:right="1118"/>
      </w:pPr>
      <w:r>
        <w:t xml:space="preserve">bb. </w:t>
      </w:r>
      <w:r>
        <w:rPr>
          <w:b/>
        </w:rPr>
        <w:t xml:space="preserve">Object </w:t>
      </w:r>
      <w:r>
        <w:t>– A material item of functional, aesthetic, cultural, historical, or scientific value that may be, by nature or design, movable yet related to a specific setting or environment.</w:t>
      </w:r>
    </w:p>
    <w:p w:rsidR="00D22170" w:rsidRDefault="00D22170" w:rsidP="00D22170">
      <w:pPr>
        <w:pStyle w:val="BodyText"/>
        <w:spacing w:before="1"/>
        <w:ind w:left="1568" w:right="1345" w:firstLine="0"/>
      </w:pPr>
      <w:r>
        <w:t xml:space="preserve">cc. </w:t>
      </w:r>
      <w:r>
        <w:rPr>
          <w:b/>
        </w:rPr>
        <w:t xml:space="preserve">Period of Significance </w:t>
      </w:r>
      <w:r>
        <w:t xml:space="preserve">– Span of time during which significant events and activities occurred. dd. </w:t>
      </w:r>
      <w:r>
        <w:rPr>
          <w:b/>
        </w:rPr>
        <w:t xml:space="preserve">Owner </w:t>
      </w:r>
      <w:r>
        <w:t>– The person, corporation, government, or other legal entity who owns or who has any</w:t>
      </w:r>
    </w:p>
    <w:p w:rsidR="00D22170" w:rsidRDefault="00D22170" w:rsidP="00D22170">
      <w:pPr>
        <w:pStyle w:val="BodyText"/>
        <w:spacing w:before="1"/>
        <w:ind w:left="1927" w:right="1040" w:firstLine="0"/>
      </w:pPr>
      <w:r>
        <w:t>legal or equitable interest in Property and who is so listed as Owner on the records of the [County Name] County Assessor's Office.</w:t>
      </w:r>
    </w:p>
    <w:p w:rsidR="00D22170" w:rsidRDefault="00D22170" w:rsidP="00D22170">
      <w:pPr>
        <w:pStyle w:val="BodyText"/>
        <w:spacing w:line="268" w:lineRule="exact"/>
        <w:ind w:left="1567" w:firstLine="0"/>
      </w:pPr>
      <w:r>
        <w:t xml:space="preserve">ee. </w:t>
      </w:r>
      <w:r>
        <w:rPr>
          <w:b/>
        </w:rPr>
        <w:t xml:space="preserve">Property </w:t>
      </w:r>
      <w:r>
        <w:t>– A Building, Structure, Site, or Object.</w:t>
      </w:r>
    </w:p>
    <w:p w:rsidR="00D22170" w:rsidRDefault="00D22170" w:rsidP="00D22170">
      <w:pPr>
        <w:pStyle w:val="BodyText"/>
        <w:ind w:left="1926" w:right="1118"/>
      </w:pPr>
      <w:r>
        <w:t xml:space="preserve">ff. </w:t>
      </w:r>
      <w:r>
        <w:rPr>
          <w:b/>
        </w:rPr>
        <w:t xml:space="preserve">Relocation </w:t>
      </w:r>
      <w:r>
        <w:t xml:space="preserve">or </w:t>
      </w:r>
      <w:r>
        <w:rPr>
          <w:b/>
        </w:rPr>
        <w:t xml:space="preserve">Relocate </w:t>
      </w:r>
      <w:r>
        <w:t>– Moving a Building, Structure, or Object to a different location, either temporarily or permanently.</w:t>
      </w:r>
    </w:p>
    <w:p w:rsidR="00D22170" w:rsidRDefault="00D22170" w:rsidP="00D22170">
      <w:pPr>
        <w:ind w:left="1566"/>
      </w:pPr>
      <w:r>
        <w:t xml:space="preserve">gg. </w:t>
      </w:r>
      <w:r>
        <w:rPr>
          <w:b/>
        </w:rPr>
        <w:t xml:space="preserve">Secretary </w:t>
      </w:r>
      <w:r>
        <w:t>– The secretary of the Commission.</w:t>
      </w:r>
    </w:p>
    <w:p w:rsidR="00D22170" w:rsidRDefault="00D22170" w:rsidP="00D22170">
      <w:pPr>
        <w:ind w:left="1926" w:right="998" w:hanging="360"/>
      </w:pPr>
      <w:r>
        <w:t xml:space="preserve">hh. </w:t>
      </w:r>
      <w:r>
        <w:rPr>
          <w:b/>
        </w:rPr>
        <w:t xml:space="preserve">Secretary of the Interior’s Standards for the Treatment of Historic Properties </w:t>
      </w:r>
      <w:r>
        <w:t>– The preservation, rehabilitation, restoration, and reconstruction standards adopted by the U.S. Department of the Interior.</w:t>
      </w:r>
    </w:p>
    <w:p w:rsidR="00D22170" w:rsidRDefault="00D22170" w:rsidP="00D22170">
      <w:pPr>
        <w:pStyle w:val="BodyText"/>
        <w:tabs>
          <w:tab w:val="left" w:pos="1926"/>
        </w:tabs>
        <w:ind w:left="1926" w:right="1012"/>
      </w:pPr>
      <w:r>
        <w:t>ii.</w:t>
      </w:r>
      <w:r>
        <w:tab/>
      </w:r>
      <w:r>
        <w:rPr>
          <w:b/>
        </w:rPr>
        <w:t xml:space="preserve">Section 106 Review </w:t>
      </w:r>
      <w:r>
        <w:t>– Process required of federal agencies under 54 U.S.C. 306108 to consult local governments and other parties in consideration of the effects of projects carried out, permitted, licensed, or funded by that agency on properties listed in the National Register of Historic</w:t>
      </w:r>
      <w:r>
        <w:rPr>
          <w:spacing w:val="-35"/>
        </w:rPr>
        <w:t xml:space="preserve"> </w:t>
      </w:r>
      <w:r>
        <w:t>Places.</w:t>
      </w:r>
    </w:p>
    <w:p w:rsidR="00D22170" w:rsidRDefault="00D22170" w:rsidP="00D22170">
      <w:pPr>
        <w:pStyle w:val="BodyText"/>
        <w:ind w:left="1925" w:right="1090"/>
        <w:jc w:val="both"/>
      </w:pPr>
      <w:r>
        <w:t xml:space="preserve">jj. </w:t>
      </w:r>
      <w:r>
        <w:rPr>
          <w:b/>
        </w:rPr>
        <w:t xml:space="preserve">Site </w:t>
      </w:r>
      <w:r>
        <w:t>– Location of a significant event; a prehistoric or historic occupation or activity; or a Building, Structure, or Object, whether standing or vanished, where the location itself maintains historic or archaeological value regardless of the value of any existing Building, Structure, or Object.</w:t>
      </w:r>
    </w:p>
    <w:p w:rsidR="00D22170" w:rsidRDefault="00D22170" w:rsidP="00D22170">
      <w:pPr>
        <w:pStyle w:val="BodyText"/>
        <w:ind w:left="1924" w:right="1118"/>
      </w:pPr>
      <w:r>
        <w:t xml:space="preserve">kk. </w:t>
      </w:r>
      <w:r>
        <w:rPr>
          <w:b/>
        </w:rPr>
        <w:t xml:space="preserve">Structure </w:t>
      </w:r>
      <w:r>
        <w:t>– A Construction for purposes other than shelter for humans, animals, or chattel (such as a road, bridge, canal, or fence).</w:t>
      </w:r>
    </w:p>
    <w:p w:rsidR="00D22170" w:rsidRDefault="00D22170" w:rsidP="00D22170">
      <w:pPr>
        <w:sectPr w:rsidR="00D22170">
          <w:pgSz w:w="12240" w:h="15840"/>
          <w:pgMar w:top="980" w:right="0" w:bottom="860" w:left="520" w:header="0" w:footer="669" w:gutter="0"/>
          <w:cols w:space="720"/>
        </w:sectPr>
      </w:pPr>
    </w:p>
    <w:p w:rsidR="00D22170" w:rsidRDefault="00D22170" w:rsidP="00D22170">
      <w:pPr>
        <w:tabs>
          <w:tab w:val="left" w:pos="1927"/>
        </w:tabs>
        <w:spacing w:before="36"/>
        <w:ind w:left="487"/>
        <w:rPr>
          <w:b/>
        </w:rPr>
      </w:pPr>
      <w:r>
        <w:rPr>
          <w:b/>
        </w:rPr>
        <w:lastRenderedPageBreak/>
        <w:t>Section</w:t>
      </w:r>
      <w:r>
        <w:rPr>
          <w:b/>
          <w:spacing w:val="-2"/>
        </w:rPr>
        <w:t xml:space="preserve"> </w:t>
      </w:r>
      <w:r>
        <w:rPr>
          <w:b/>
        </w:rPr>
        <w:t>2.</w:t>
      </w:r>
      <w:r>
        <w:rPr>
          <w:b/>
        </w:rPr>
        <w:tab/>
        <w:t>Historic Preservation Commission</w:t>
      </w:r>
    </w:p>
    <w:p w:rsidR="00D22170" w:rsidRDefault="00D22170" w:rsidP="00D22170">
      <w:pPr>
        <w:pStyle w:val="ListParagraph"/>
        <w:numPr>
          <w:ilvl w:val="0"/>
          <w:numId w:val="10"/>
        </w:numPr>
        <w:tabs>
          <w:tab w:val="left" w:pos="1208"/>
        </w:tabs>
        <w:ind w:right="1031" w:hanging="360"/>
      </w:pPr>
      <w:r>
        <w:t>Creation. There is hereby established a Historic Preservation Commission, which shall be appointed by the City Council, and hereinafter referred to as the</w:t>
      </w:r>
      <w:r>
        <w:rPr>
          <w:spacing w:val="-4"/>
        </w:rPr>
        <w:t xml:space="preserve"> </w:t>
      </w:r>
      <w:r>
        <w:t>“Commission.”</w:t>
      </w:r>
    </w:p>
    <w:p w:rsidR="00D22170" w:rsidRDefault="00D22170" w:rsidP="00D22170">
      <w:pPr>
        <w:pStyle w:val="ListParagraph"/>
        <w:numPr>
          <w:ilvl w:val="0"/>
          <w:numId w:val="10"/>
        </w:numPr>
        <w:tabs>
          <w:tab w:val="left" w:pos="1208"/>
        </w:tabs>
        <w:spacing w:line="267" w:lineRule="exact"/>
        <w:ind w:hanging="360"/>
      </w:pPr>
      <w:r>
        <w:t>Composition</w:t>
      </w:r>
    </w:p>
    <w:p w:rsidR="00D22170" w:rsidRDefault="00D22170" w:rsidP="00D22170">
      <w:pPr>
        <w:pStyle w:val="ListParagraph"/>
        <w:numPr>
          <w:ilvl w:val="1"/>
          <w:numId w:val="10"/>
        </w:numPr>
        <w:tabs>
          <w:tab w:val="left" w:pos="1928"/>
        </w:tabs>
        <w:ind w:right="1528"/>
      </w:pPr>
      <w:r>
        <w:t>The Commission shall be composed of five voting members, all of whom have demonstrated interest in, competence with or knowledge of</w:t>
      </w:r>
      <w:r>
        <w:rPr>
          <w:spacing w:val="-11"/>
        </w:rPr>
        <w:t xml:space="preserve"> </w:t>
      </w:r>
      <w:r>
        <w:t>preservation.</w:t>
      </w:r>
    </w:p>
    <w:p w:rsidR="00D22170" w:rsidRDefault="00D22170" w:rsidP="00D22170">
      <w:pPr>
        <w:pStyle w:val="ListParagraph"/>
        <w:numPr>
          <w:ilvl w:val="1"/>
          <w:numId w:val="10"/>
        </w:numPr>
        <w:tabs>
          <w:tab w:val="left" w:pos="1928"/>
        </w:tabs>
      </w:pPr>
      <w:r>
        <w:t>At least 60% of the members shall be residents of the</w:t>
      </w:r>
      <w:r>
        <w:rPr>
          <w:spacing w:val="-15"/>
        </w:rPr>
        <w:t xml:space="preserve"> </w:t>
      </w:r>
      <w:r>
        <w:t>City.</w:t>
      </w:r>
    </w:p>
    <w:p w:rsidR="00D22170" w:rsidRDefault="00D22170" w:rsidP="00D22170">
      <w:pPr>
        <w:pStyle w:val="ListParagraph"/>
        <w:numPr>
          <w:ilvl w:val="1"/>
          <w:numId w:val="10"/>
        </w:numPr>
        <w:tabs>
          <w:tab w:val="left" w:pos="1927"/>
          <w:tab w:val="left" w:pos="1928"/>
        </w:tabs>
        <w:spacing w:before="1"/>
        <w:ind w:right="1056"/>
      </w:pPr>
      <w:r>
        <w:t>At least 40% of the members shall be professionals or shall have extensive expertise in a preservation-related discipline, including but not limited to History, Architecture, Landscape Architecture, American Studies, American Civilization, Cultural Geography, Cultural Anthropology, Planning, or</w:t>
      </w:r>
      <w:r>
        <w:rPr>
          <w:spacing w:val="-1"/>
        </w:rPr>
        <w:t xml:space="preserve"> </w:t>
      </w:r>
      <w:r>
        <w:t>Archaeology.</w:t>
      </w:r>
    </w:p>
    <w:p w:rsidR="00D22170" w:rsidRDefault="00D22170" w:rsidP="00D22170">
      <w:pPr>
        <w:pStyle w:val="ListParagraph"/>
        <w:numPr>
          <w:ilvl w:val="0"/>
          <w:numId w:val="10"/>
        </w:numPr>
        <w:tabs>
          <w:tab w:val="left" w:pos="1209"/>
        </w:tabs>
        <w:ind w:left="1208" w:hanging="360"/>
      </w:pPr>
      <w:r>
        <w:t>Term of</w:t>
      </w:r>
      <w:r>
        <w:rPr>
          <w:spacing w:val="-2"/>
        </w:rPr>
        <w:t xml:space="preserve"> </w:t>
      </w:r>
      <w:r>
        <w:t>Office</w:t>
      </w:r>
    </w:p>
    <w:p w:rsidR="00D22170" w:rsidRDefault="00D22170" w:rsidP="00D22170">
      <w:pPr>
        <w:pStyle w:val="ListParagraph"/>
        <w:numPr>
          <w:ilvl w:val="1"/>
          <w:numId w:val="10"/>
        </w:numPr>
        <w:tabs>
          <w:tab w:val="left" w:pos="1928"/>
        </w:tabs>
        <w:ind w:left="1928" w:right="1255"/>
        <w:jc w:val="both"/>
      </w:pPr>
      <w:r>
        <w:t>Members shall serve three year staggered terms from the date of their appointment; provided, however, that the initial appointment to the Commission shall consist of one appointment of a term of one year, two appointments of a term of two years, and two appointments of a term of three</w:t>
      </w:r>
      <w:r>
        <w:rPr>
          <w:spacing w:val="-2"/>
        </w:rPr>
        <w:t xml:space="preserve"> </w:t>
      </w:r>
      <w:r>
        <w:t>years.</w:t>
      </w:r>
    </w:p>
    <w:p w:rsidR="00D22170" w:rsidRDefault="00D22170" w:rsidP="00D22170">
      <w:pPr>
        <w:pStyle w:val="ListParagraph"/>
        <w:numPr>
          <w:ilvl w:val="1"/>
          <w:numId w:val="10"/>
        </w:numPr>
        <w:tabs>
          <w:tab w:val="left" w:pos="1929"/>
        </w:tabs>
        <w:spacing w:line="267" w:lineRule="exact"/>
        <w:ind w:left="1928"/>
      </w:pPr>
      <w:r>
        <w:t>Members may continue to serve until their successors have been</w:t>
      </w:r>
      <w:r>
        <w:rPr>
          <w:spacing w:val="-10"/>
        </w:rPr>
        <w:t xml:space="preserve"> </w:t>
      </w:r>
      <w:r>
        <w:t>appointed.</w:t>
      </w:r>
    </w:p>
    <w:p w:rsidR="00D22170" w:rsidRDefault="00D22170" w:rsidP="00D22170">
      <w:pPr>
        <w:pStyle w:val="ListParagraph"/>
        <w:numPr>
          <w:ilvl w:val="0"/>
          <w:numId w:val="10"/>
        </w:numPr>
        <w:tabs>
          <w:tab w:val="left" w:pos="1209"/>
        </w:tabs>
        <w:ind w:left="1208" w:right="1152" w:hanging="360"/>
      </w:pPr>
      <w:r>
        <w:t>Officers. The Commission shall, by majority vote, elect one of its members to serve as chairperson to preside over the Commission’s meetings, one member to serve as the vice-chairperson and one member to serve as</w:t>
      </w:r>
      <w:r>
        <w:rPr>
          <w:spacing w:val="-3"/>
        </w:rPr>
        <w:t xml:space="preserve"> </w:t>
      </w:r>
      <w:r>
        <w:t>Secretary.</w:t>
      </w:r>
      <w:r>
        <w:rPr>
          <w:spacing w:val="-3"/>
        </w:rPr>
        <w:t xml:space="preserve"> </w:t>
      </w:r>
      <w:r>
        <w:t>The</w:t>
      </w:r>
      <w:r>
        <w:rPr>
          <w:spacing w:val="-3"/>
        </w:rPr>
        <w:t xml:space="preserve"> </w:t>
      </w:r>
      <w:r>
        <w:t>members</w:t>
      </w:r>
      <w:r>
        <w:rPr>
          <w:spacing w:val="-3"/>
        </w:rPr>
        <w:t xml:space="preserve"> </w:t>
      </w:r>
      <w:r>
        <w:t>so</w:t>
      </w:r>
      <w:r>
        <w:rPr>
          <w:spacing w:val="-2"/>
        </w:rPr>
        <w:t xml:space="preserve"> </w:t>
      </w:r>
      <w:r>
        <w:t>designated</w:t>
      </w:r>
      <w:r>
        <w:rPr>
          <w:spacing w:val="-3"/>
        </w:rPr>
        <w:t xml:space="preserve"> </w:t>
      </w:r>
      <w:r>
        <w:t>shall</w:t>
      </w:r>
      <w:r>
        <w:rPr>
          <w:spacing w:val="-1"/>
        </w:rPr>
        <w:t xml:space="preserve"> </w:t>
      </w:r>
      <w:r>
        <w:t>serve in</w:t>
      </w:r>
      <w:r>
        <w:rPr>
          <w:spacing w:val="-1"/>
        </w:rPr>
        <w:t xml:space="preserve"> </w:t>
      </w:r>
      <w:r>
        <w:t>these</w:t>
      </w:r>
      <w:r>
        <w:rPr>
          <w:spacing w:val="-3"/>
        </w:rPr>
        <w:t xml:space="preserve"> </w:t>
      </w:r>
      <w:r>
        <w:t>capacities</w:t>
      </w:r>
      <w:r>
        <w:rPr>
          <w:spacing w:val="-3"/>
        </w:rPr>
        <w:t xml:space="preserve"> </w:t>
      </w:r>
      <w:r>
        <w:t>for</w:t>
      </w:r>
      <w:r>
        <w:rPr>
          <w:spacing w:val="-3"/>
        </w:rPr>
        <w:t xml:space="preserve"> </w:t>
      </w:r>
      <w:r>
        <w:t>terms</w:t>
      </w:r>
      <w:r>
        <w:rPr>
          <w:spacing w:val="-2"/>
        </w:rPr>
        <w:t xml:space="preserve"> </w:t>
      </w:r>
      <w:r>
        <w:t>of</w:t>
      </w:r>
      <w:r>
        <w:rPr>
          <w:spacing w:val="-4"/>
        </w:rPr>
        <w:t xml:space="preserve"> </w:t>
      </w:r>
      <w:r>
        <w:t>one</w:t>
      </w:r>
      <w:r>
        <w:rPr>
          <w:spacing w:val="-3"/>
        </w:rPr>
        <w:t xml:space="preserve"> </w:t>
      </w:r>
      <w:r>
        <w:t>year.</w:t>
      </w:r>
    </w:p>
    <w:p w:rsidR="00D22170" w:rsidRDefault="00D22170" w:rsidP="00D22170">
      <w:pPr>
        <w:pStyle w:val="ListParagraph"/>
        <w:numPr>
          <w:ilvl w:val="0"/>
          <w:numId w:val="10"/>
        </w:numPr>
        <w:tabs>
          <w:tab w:val="left" w:pos="1209"/>
        </w:tabs>
        <w:spacing w:before="1"/>
        <w:ind w:left="1208" w:right="1023" w:hanging="360"/>
      </w:pPr>
      <w:r>
        <w:t>Quorum and Voting. A quorum for the Commission shall consist of a majority or 51% of the members. A quorum is necessary for the Commission to conduct business, including holding a public hearing. A roll call vote shall be taken upon the request of any member. A tie vote shall be deemed a denial of the motion or recommended</w:t>
      </w:r>
      <w:r>
        <w:rPr>
          <w:spacing w:val="-2"/>
        </w:rPr>
        <w:t xml:space="preserve"> </w:t>
      </w:r>
      <w:r>
        <w:t>action.</w:t>
      </w:r>
    </w:p>
    <w:p w:rsidR="00D22170" w:rsidRDefault="00D22170" w:rsidP="00D22170">
      <w:pPr>
        <w:pStyle w:val="ListParagraph"/>
        <w:numPr>
          <w:ilvl w:val="0"/>
          <w:numId w:val="10"/>
        </w:numPr>
        <w:tabs>
          <w:tab w:val="left" w:pos="1209"/>
        </w:tabs>
        <w:ind w:left="1208" w:right="1625" w:hanging="360"/>
      </w:pPr>
      <w:r>
        <w:t>Compensation. All members of the Commission shall serve without compensation except for such amounts determined appropriate, in advance, by the City Council to offset expenses incurred in the performance of their</w:t>
      </w:r>
      <w:r>
        <w:rPr>
          <w:spacing w:val="-5"/>
        </w:rPr>
        <w:t xml:space="preserve"> </w:t>
      </w:r>
      <w:r>
        <w:t>duties.</w:t>
      </w:r>
    </w:p>
    <w:p w:rsidR="00D22170" w:rsidRDefault="00D22170" w:rsidP="00D22170">
      <w:pPr>
        <w:pStyle w:val="ListParagraph"/>
        <w:numPr>
          <w:ilvl w:val="0"/>
          <w:numId w:val="10"/>
        </w:numPr>
        <w:tabs>
          <w:tab w:val="left" w:pos="1209"/>
        </w:tabs>
        <w:ind w:left="1208" w:hanging="360"/>
      </w:pPr>
      <w:r>
        <w:t>Powers and Duties. The Commission</w:t>
      </w:r>
      <w:r>
        <w:rPr>
          <w:spacing w:val="-6"/>
        </w:rPr>
        <w:t xml:space="preserve"> </w:t>
      </w:r>
      <w:r>
        <w:t>shall:</w:t>
      </w:r>
    </w:p>
    <w:p w:rsidR="00D22170" w:rsidRDefault="00D22170" w:rsidP="00D22170">
      <w:pPr>
        <w:pStyle w:val="ListParagraph"/>
        <w:numPr>
          <w:ilvl w:val="1"/>
          <w:numId w:val="10"/>
        </w:numPr>
        <w:tabs>
          <w:tab w:val="left" w:pos="1929"/>
        </w:tabs>
        <w:ind w:left="1928" w:right="1124"/>
      </w:pPr>
      <w:r>
        <w:t>Conduct surveys and create Inventories of Properties and areas for the purpose of defining those of Historic</w:t>
      </w:r>
      <w:r>
        <w:rPr>
          <w:spacing w:val="-1"/>
        </w:rPr>
        <w:t xml:space="preserve"> </w:t>
      </w:r>
      <w:r>
        <w:t>Significance.</w:t>
      </w:r>
    </w:p>
    <w:p w:rsidR="00D22170" w:rsidRDefault="00D22170" w:rsidP="00D22170">
      <w:pPr>
        <w:pStyle w:val="ListParagraph"/>
        <w:numPr>
          <w:ilvl w:val="1"/>
          <w:numId w:val="10"/>
        </w:numPr>
        <w:tabs>
          <w:tab w:val="left" w:pos="1928"/>
        </w:tabs>
        <w:ind w:left="1928" w:right="1428" w:hanging="361"/>
      </w:pPr>
      <w:r>
        <w:t>Review and determine qualifications of Buildings, Structures, Objects, Sites, and districts nominated for designation and recommend that the City Council designate by ordinance such Buildings, Structures, Objects, Sites, or districts qualifying for such</w:t>
      </w:r>
      <w:r>
        <w:rPr>
          <w:spacing w:val="-14"/>
        </w:rPr>
        <w:t xml:space="preserve"> </w:t>
      </w:r>
      <w:r>
        <w:t>designation.</w:t>
      </w:r>
    </w:p>
    <w:p w:rsidR="00D22170" w:rsidRDefault="00D22170" w:rsidP="00D22170">
      <w:pPr>
        <w:pStyle w:val="ListParagraph"/>
        <w:numPr>
          <w:ilvl w:val="1"/>
          <w:numId w:val="10"/>
        </w:numPr>
        <w:tabs>
          <w:tab w:val="left" w:pos="1928"/>
          <w:tab w:val="left" w:pos="1929"/>
        </w:tabs>
        <w:ind w:left="1928" w:right="1132"/>
      </w:pPr>
      <w:r>
        <w:t>Recommend to the City Council the establishment of Construction and Design Guidelines, consistent with the Secretary of the Interior’s Standards for the Treatment of Historic Properties, for review of proposals to Alter, Relocate, or Demolish Historic</w:t>
      </w:r>
      <w:r>
        <w:rPr>
          <w:spacing w:val="-16"/>
        </w:rPr>
        <w:t xml:space="preserve"> </w:t>
      </w:r>
      <w:r>
        <w:t>Properties.</w:t>
      </w:r>
    </w:p>
    <w:p w:rsidR="00D22170" w:rsidRDefault="00D22170" w:rsidP="00D22170">
      <w:pPr>
        <w:pStyle w:val="ListParagraph"/>
        <w:numPr>
          <w:ilvl w:val="1"/>
          <w:numId w:val="10"/>
        </w:numPr>
        <w:tabs>
          <w:tab w:val="left" w:pos="1929"/>
        </w:tabs>
        <w:ind w:right="1183" w:hanging="359"/>
      </w:pPr>
      <w:r>
        <w:t>Review and make recommendations on any application for Alteration, Relocation, or Demolition of a Historic Property or Historic District or planning and design project that may affect the character or Integrity of the Historic Property or Historic</w:t>
      </w:r>
      <w:r>
        <w:rPr>
          <w:spacing w:val="-7"/>
        </w:rPr>
        <w:t xml:space="preserve"> </w:t>
      </w:r>
      <w:r>
        <w:t>District.</w:t>
      </w:r>
    </w:p>
    <w:p w:rsidR="00D22170" w:rsidRDefault="00D22170" w:rsidP="00D22170">
      <w:pPr>
        <w:pStyle w:val="ListParagraph"/>
        <w:numPr>
          <w:ilvl w:val="1"/>
          <w:numId w:val="10"/>
        </w:numPr>
        <w:tabs>
          <w:tab w:val="left" w:pos="1928"/>
        </w:tabs>
      </w:pPr>
      <w:r>
        <w:t>Participate in review of National Register of Historic Places</w:t>
      </w:r>
      <w:r>
        <w:rPr>
          <w:spacing w:val="-8"/>
        </w:rPr>
        <w:t xml:space="preserve"> </w:t>
      </w:r>
      <w:r>
        <w:t>nominations.</w:t>
      </w:r>
    </w:p>
    <w:p w:rsidR="00D22170" w:rsidRDefault="00D22170" w:rsidP="00D22170">
      <w:pPr>
        <w:pStyle w:val="ListParagraph"/>
        <w:numPr>
          <w:ilvl w:val="1"/>
          <w:numId w:val="10"/>
        </w:numPr>
        <w:tabs>
          <w:tab w:val="left" w:pos="1927"/>
          <w:tab w:val="left" w:pos="1928"/>
        </w:tabs>
        <w:ind w:right="1092"/>
      </w:pPr>
      <w:r>
        <w:t>Advise and assist Owners on physical and financial aspects of preservation, rehabilitation, restoration,</w:t>
      </w:r>
      <w:r>
        <w:rPr>
          <w:spacing w:val="-4"/>
        </w:rPr>
        <w:t xml:space="preserve"> </w:t>
      </w:r>
      <w:r>
        <w:t>and</w:t>
      </w:r>
      <w:r>
        <w:rPr>
          <w:spacing w:val="-4"/>
        </w:rPr>
        <w:t xml:space="preserve"> </w:t>
      </w:r>
      <w:r>
        <w:t>reconstruction,</w:t>
      </w:r>
      <w:r>
        <w:rPr>
          <w:spacing w:val="-3"/>
        </w:rPr>
        <w:t xml:space="preserve"> </w:t>
      </w:r>
      <w:r>
        <w:t>including</w:t>
      </w:r>
      <w:r>
        <w:rPr>
          <w:spacing w:val="-4"/>
        </w:rPr>
        <w:t xml:space="preserve"> </w:t>
      </w:r>
      <w:r>
        <w:t>nomination</w:t>
      </w:r>
      <w:r>
        <w:rPr>
          <w:spacing w:val="-6"/>
        </w:rPr>
        <w:t xml:space="preserve"> </w:t>
      </w:r>
      <w:r>
        <w:t>to</w:t>
      </w:r>
      <w:r>
        <w:rPr>
          <w:spacing w:val="-5"/>
        </w:rPr>
        <w:t xml:space="preserve"> </w:t>
      </w:r>
      <w:r>
        <w:t>the</w:t>
      </w:r>
      <w:r>
        <w:rPr>
          <w:spacing w:val="-2"/>
        </w:rPr>
        <w:t xml:space="preserve"> </w:t>
      </w:r>
      <w:r>
        <w:t>City’s</w:t>
      </w:r>
      <w:r>
        <w:rPr>
          <w:spacing w:val="-3"/>
        </w:rPr>
        <w:t xml:space="preserve"> </w:t>
      </w:r>
      <w:r>
        <w:t>Historic</w:t>
      </w:r>
      <w:r>
        <w:rPr>
          <w:spacing w:val="-3"/>
        </w:rPr>
        <w:t xml:space="preserve"> </w:t>
      </w:r>
      <w:r>
        <w:t>Register,</w:t>
      </w:r>
      <w:r>
        <w:rPr>
          <w:spacing w:val="-4"/>
        </w:rPr>
        <w:t xml:space="preserve"> </w:t>
      </w:r>
      <w:r>
        <w:t>the</w:t>
      </w:r>
      <w:r>
        <w:rPr>
          <w:spacing w:val="-5"/>
        </w:rPr>
        <w:t xml:space="preserve"> </w:t>
      </w:r>
      <w:r>
        <w:t>Colorado State Register of Historic Properties, and the National Register of Historic</w:t>
      </w:r>
      <w:r>
        <w:rPr>
          <w:spacing w:val="-18"/>
        </w:rPr>
        <w:t xml:space="preserve"> </w:t>
      </w:r>
      <w:r>
        <w:t>Places.</w:t>
      </w:r>
    </w:p>
    <w:p w:rsidR="00D22170" w:rsidRDefault="00D22170" w:rsidP="00D22170">
      <w:pPr>
        <w:pStyle w:val="ListParagraph"/>
        <w:numPr>
          <w:ilvl w:val="1"/>
          <w:numId w:val="10"/>
        </w:numPr>
        <w:tabs>
          <w:tab w:val="left" w:pos="1927"/>
          <w:tab w:val="left" w:pos="1928"/>
        </w:tabs>
        <w:ind w:right="2173"/>
      </w:pPr>
      <w:r>
        <w:t>Develop and assist in public education programs on history, archaeology, and historic preservation.</w:t>
      </w:r>
    </w:p>
    <w:p w:rsidR="00D22170" w:rsidRDefault="00D22170" w:rsidP="00D22170">
      <w:pPr>
        <w:pStyle w:val="ListParagraph"/>
        <w:numPr>
          <w:ilvl w:val="1"/>
          <w:numId w:val="10"/>
        </w:numPr>
        <w:tabs>
          <w:tab w:val="left" w:pos="1928"/>
        </w:tabs>
        <w:ind w:right="1271"/>
      </w:pPr>
      <w:r>
        <w:t>Advise the City Council on matters related to preserving the historic character and substance of the City and recommend easements, covenants, licenses, and other methods which will implement the completion of the purposes of this</w:t>
      </w:r>
      <w:r>
        <w:rPr>
          <w:spacing w:val="-11"/>
        </w:rPr>
        <w:t xml:space="preserve"> </w:t>
      </w:r>
      <w:r>
        <w:t>ordinance.</w:t>
      </w:r>
    </w:p>
    <w:p w:rsidR="00D22170" w:rsidRDefault="00D22170" w:rsidP="00D22170">
      <w:pPr>
        <w:pStyle w:val="ListParagraph"/>
        <w:numPr>
          <w:ilvl w:val="1"/>
          <w:numId w:val="10"/>
        </w:numPr>
        <w:tabs>
          <w:tab w:val="left" w:pos="1927"/>
          <w:tab w:val="left" w:pos="1928"/>
        </w:tabs>
      </w:pPr>
      <w:r>
        <w:t>Participate in Federal Section 106 Review as requested by City Council or</w:t>
      </w:r>
      <w:r>
        <w:rPr>
          <w:spacing w:val="-7"/>
        </w:rPr>
        <w:t xml:space="preserve"> </w:t>
      </w:r>
      <w:r>
        <w:t>Staff.</w:t>
      </w:r>
    </w:p>
    <w:p w:rsidR="00D22170" w:rsidRDefault="00D22170" w:rsidP="00D22170">
      <w:pPr>
        <w:pStyle w:val="ListParagraph"/>
        <w:numPr>
          <w:ilvl w:val="1"/>
          <w:numId w:val="10"/>
        </w:numPr>
        <w:tabs>
          <w:tab w:val="left" w:pos="1926"/>
          <w:tab w:val="left" w:pos="1927"/>
        </w:tabs>
        <w:ind w:left="1926" w:hanging="359"/>
      </w:pPr>
      <w:r>
        <w:t>Actively pursue financial assistance for preservation-related</w:t>
      </w:r>
      <w:r>
        <w:rPr>
          <w:spacing w:val="-4"/>
        </w:rPr>
        <w:t xml:space="preserve"> </w:t>
      </w:r>
      <w:r>
        <w:t>programs.</w:t>
      </w:r>
    </w:p>
    <w:p w:rsidR="00D22170" w:rsidRDefault="00D22170" w:rsidP="00D22170">
      <w:pPr>
        <w:sectPr w:rsidR="00D22170">
          <w:pgSz w:w="12240" w:h="15840"/>
          <w:pgMar w:top="1240" w:right="0" w:bottom="860" w:left="520" w:header="0" w:footer="669" w:gutter="0"/>
          <w:cols w:space="720"/>
        </w:sectPr>
      </w:pPr>
    </w:p>
    <w:p w:rsidR="00D22170" w:rsidRDefault="00D22170" w:rsidP="00D22170">
      <w:pPr>
        <w:pStyle w:val="ListParagraph"/>
        <w:numPr>
          <w:ilvl w:val="1"/>
          <w:numId w:val="10"/>
        </w:numPr>
        <w:tabs>
          <w:tab w:val="left" w:pos="1928"/>
          <w:tab w:val="left" w:pos="1929"/>
        </w:tabs>
        <w:spacing w:before="27"/>
        <w:ind w:right="1117" w:hanging="359"/>
      </w:pPr>
      <w:r>
        <w:lastRenderedPageBreak/>
        <w:t>Draft</w:t>
      </w:r>
      <w:r>
        <w:rPr>
          <w:spacing w:val="-1"/>
        </w:rPr>
        <w:t xml:space="preserve"> </w:t>
      </w:r>
      <w:r>
        <w:t>and</w:t>
      </w:r>
      <w:r>
        <w:rPr>
          <w:spacing w:val="-3"/>
        </w:rPr>
        <w:t xml:space="preserve"> </w:t>
      </w:r>
      <w:r>
        <w:t>recommend</w:t>
      </w:r>
      <w:r>
        <w:rPr>
          <w:spacing w:val="-3"/>
        </w:rPr>
        <w:t xml:space="preserve"> </w:t>
      </w:r>
      <w:r>
        <w:t>for</w:t>
      </w:r>
      <w:r>
        <w:rPr>
          <w:spacing w:val="-3"/>
        </w:rPr>
        <w:t xml:space="preserve"> </w:t>
      </w:r>
      <w:r>
        <w:t>adoption</w:t>
      </w:r>
      <w:r>
        <w:rPr>
          <w:spacing w:val="-3"/>
        </w:rPr>
        <w:t xml:space="preserve"> </w:t>
      </w:r>
      <w:r>
        <w:t>by</w:t>
      </w:r>
      <w:r>
        <w:rPr>
          <w:spacing w:val="-1"/>
        </w:rPr>
        <w:t xml:space="preserve"> </w:t>
      </w:r>
      <w:r>
        <w:t>the</w:t>
      </w:r>
      <w:r>
        <w:rPr>
          <w:spacing w:val="-3"/>
        </w:rPr>
        <w:t xml:space="preserve"> </w:t>
      </w:r>
      <w:r>
        <w:t>City</w:t>
      </w:r>
      <w:r>
        <w:rPr>
          <w:spacing w:val="-1"/>
        </w:rPr>
        <w:t xml:space="preserve"> </w:t>
      </w:r>
      <w:r>
        <w:t>Council</w:t>
      </w:r>
      <w:r>
        <w:rPr>
          <w:spacing w:val="-5"/>
        </w:rPr>
        <w:t xml:space="preserve"> </w:t>
      </w:r>
      <w:r>
        <w:t>such</w:t>
      </w:r>
      <w:r>
        <w:rPr>
          <w:spacing w:val="-2"/>
        </w:rPr>
        <w:t xml:space="preserve"> </w:t>
      </w:r>
      <w:r>
        <w:t>by-laws,</w:t>
      </w:r>
      <w:r>
        <w:rPr>
          <w:spacing w:val="-4"/>
        </w:rPr>
        <w:t xml:space="preserve"> </w:t>
      </w:r>
      <w:r>
        <w:t>operating</w:t>
      </w:r>
      <w:r>
        <w:rPr>
          <w:spacing w:val="-3"/>
        </w:rPr>
        <w:t xml:space="preserve"> </w:t>
      </w:r>
      <w:r>
        <w:t>policies</w:t>
      </w:r>
      <w:r>
        <w:rPr>
          <w:spacing w:val="-1"/>
        </w:rPr>
        <w:t xml:space="preserve"> </w:t>
      </w:r>
      <w:r>
        <w:t>and</w:t>
      </w:r>
      <w:r>
        <w:rPr>
          <w:spacing w:val="-5"/>
        </w:rPr>
        <w:t xml:space="preserve"> </w:t>
      </w:r>
      <w:r>
        <w:t>other rules of procedure as the Commission may deem</w:t>
      </w:r>
      <w:r>
        <w:rPr>
          <w:spacing w:val="-10"/>
        </w:rPr>
        <w:t xml:space="preserve"> </w:t>
      </w:r>
      <w:r>
        <w:t>appropriate.</w:t>
      </w:r>
    </w:p>
    <w:p w:rsidR="00D22170" w:rsidRDefault="00D22170" w:rsidP="00D22170">
      <w:pPr>
        <w:pStyle w:val="ListParagraph"/>
        <w:numPr>
          <w:ilvl w:val="0"/>
          <w:numId w:val="10"/>
        </w:numPr>
        <w:tabs>
          <w:tab w:val="left" w:pos="1208"/>
        </w:tabs>
        <w:ind w:hanging="360"/>
      </w:pPr>
      <w:r>
        <w:t>Meetings</w:t>
      </w:r>
    </w:p>
    <w:p w:rsidR="00D22170" w:rsidRDefault="00D22170" w:rsidP="00D22170">
      <w:pPr>
        <w:pStyle w:val="ListParagraph"/>
        <w:numPr>
          <w:ilvl w:val="1"/>
          <w:numId w:val="10"/>
        </w:numPr>
        <w:tabs>
          <w:tab w:val="left" w:pos="1928"/>
        </w:tabs>
        <w:spacing w:before="3" w:line="237" w:lineRule="auto"/>
        <w:ind w:right="1585"/>
      </w:pPr>
      <w:r>
        <w:t>The Commission shall establish a regular meeting schedule with no less than four scheduled meetings per fiscal</w:t>
      </w:r>
      <w:r>
        <w:rPr>
          <w:spacing w:val="-4"/>
        </w:rPr>
        <w:t xml:space="preserve"> </w:t>
      </w:r>
      <w:r>
        <w:t>year.</w:t>
      </w:r>
    </w:p>
    <w:p w:rsidR="00D22170" w:rsidRDefault="00D22170" w:rsidP="00D22170">
      <w:pPr>
        <w:pStyle w:val="ListParagraph"/>
        <w:numPr>
          <w:ilvl w:val="1"/>
          <w:numId w:val="10"/>
        </w:numPr>
        <w:tabs>
          <w:tab w:val="left" w:pos="1928"/>
        </w:tabs>
        <w:spacing w:before="1"/>
      </w:pPr>
      <w:r>
        <w:t>Minutes shall be kept of all Commission</w:t>
      </w:r>
      <w:r>
        <w:rPr>
          <w:spacing w:val="-10"/>
        </w:rPr>
        <w:t xml:space="preserve"> </w:t>
      </w:r>
      <w:r>
        <w:t>proceedings.</w:t>
      </w:r>
    </w:p>
    <w:p w:rsidR="00D22170" w:rsidRDefault="00D22170" w:rsidP="00D22170">
      <w:pPr>
        <w:pStyle w:val="ListParagraph"/>
        <w:numPr>
          <w:ilvl w:val="1"/>
          <w:numId w:val="10"/>
        </w:numPr>
        <w:tabs>
          <w:tab w:val="left" w:pos="1927"/>
          <w:tab w:val="left" w:pos="1928"/>
        </w:tabs>
      </w:pPr>
      <w:r>
        <w:t>All meetings of the Commission shall be open to the</w:t>
      </w:r>
      <w:r>
        <w:rPr>
          <w:spacing w:val="-8"/>
        </w:rPr>
        <w:t xml:space="preserve"> </w:t>
      </w:r>
      <w:r>
        <w:t>public.</w:t>
      </w:r>
    </w:p>
    <w:p w:rsidR="00D22170" w:rsidRDefault="00D22170" w:rsidP="00D22170">
      <w:pPr>
        <w:pStyle w:val="ListParagraph"/>
        <w:numPr>
          <w:ilvl w:val="0"/>
          <w:numId w:val="10"/>
        </w:numPr>
        <w:tabs>
          <w:tab w:val="left" w:pos="1209"/>
        </w:tabs>
        <w:ind w:left="1208" w:right="1495"/>
      </w:pPr>
      <w:r>
        <w:t>Vacancies. Appointments to fill vacancies on the Commission shall be made by the City Council in the same manner as regular</w:t>
      </w:r>
      <w:r>
        <w:rPr>
          <w:spacing w:val="-3"/>
        </w:rPr>
        <w:t xml:space="preserve"> </w:t>
      </w:r>
      <w:r>
        <w:t>appointments.</w:t>
      </w:r>
    </w:p>
    <w:p w:rsidR="00D22170" w:rsidRDefault="00D22170" w:rsidP="00D22170">
      <w:pPr>
        <w:pStyle w:val="ListParagraph"/>
        <w:numPr>
          <w:ilvl w:val="0"/>
          <w:numId w:val="10"/>
        </w:numPr>
        <w:tabs>
          <w:tab w:val="left" w:pos="1209"/>
        </w:tabs>
        <w:spacing w:before="1"/>
        <w:ind w:left="1208"/>
      </w:pPr>
      <w:r>
        <w:t>Removal. Members of the Commission may be removed by the City Council with just</w:t>
      </w:r>
      <w:r>
        <w:rPr>
          <w:spacing w:val="-12"/>
        </w:rPr>
        <w:t xml:space="preserve"> </w:t>
      </w:r>
      <w:r>
        <w:t>cause.</w:t>
      </w:r>
    </w:p>
    <w:p w:rsidR="00D22170" w:rsidRDefault="00D22170" w:rsidP="00D22170">
      <w:pPr>
        <w:pStyle w:val="BodyText"/>
        <w:ind w:firstLine="0"/>
      </w:pPr>
    </w:p>
    <w:p w:rsidR="00D22170" w:rsidRDefault="00D22170" w:rsidP="00D22170">
      <w:pPr>
        <w:tabs>
          <w:tab w:val="left" w:pos="1927"/>
        </w:tabs>
        <w:ind w:left="488"/>
        <w:rPr>
          <w:b/>
        </w:rPr>
      </w:pPr>
      <w:r>
        <w:rPr>
          <w:b/>
        </w:rPr>
        <w:t>Section</w:t>
      </w:r>
      <w:r>
        <w:rPr>
          <w:b/>
          <w:spacing w:val="-2"/>
        </w:rPr>
        <w:t xml:space="preserve"> </w:t>
      </w:r>
      <w:r>
        <w:rPr>
          <w:b/>
        </w:rPr>
        <w:t>3.</w:t>
      </w:r>
      <w:r>
        <w:rPr>
          <w:b/>
        </w:rPr>
        <w:tab/>
        <w:t>Establishment of City Register and Designation</w:t>
      </w:r>
      <w:r>
        <w:rPr>
          <w:b/>
          <w:spacing w:val="-5"/>
        </w:rPr>
        <w:t xml:space="preserve"> </w:t>
      </w:r>
      <w:r>
        <w:rPr>
          <w:b/>
        </w:rPr>
        <w:t>Criteria</w:t>
      </w:r>
    </w:p>
    <w:p w:rsidR="00D22170" w:rsidRDefault="00D22170" w:rsidP="00D22170">
      <w:pPr>
        <w:pStyle w:val="ListParagraph"/>
        <w:numPr>
          <w:ilvl w:val="0"/>
          <w:numId w:val="9"/>
        </w:numPr>
        <w:tabs>
          <w:tab w:val="left" w:pos="1209"/>
        </w:tabs>
        <w:ind w:right="1556"/>
      </w:pPr>
      <w:r>
        <w:t>The City Council hereby establishes [Name of Municipality or County] Register of Historic Places (the “City’s Historic</w:t>
      </w:r>
      <w:r>
        <w:rPr>
          <w:spacing w:val="-3"/>
        </w:rPr>
        <w:t xml:space="preserve"> </w:t>
      </w:r>
      <w:r>
        <w:t>Register”).</w:t>
      </w:r>
    </w:p>
    <w:p w:rsidR="00D22170" w:rsidRDefault="00D22170" w:rsidP="00D22170">
      <w:pPr>
        <w:pStyle w:val="ListParagraph"/>
        <w:numPr>
          <w:ilvl w:val="1"/>
          <w:numId w:val="9"/>
        </w:numPr>
        <w:tabs>
          <w:tab w:val="left" w:pos="1928"/>
        </w:tabs>
        <w:ind w:right="1220" w:hanging="359"/>
      </w:pPr>
      <w:r>
        <w:t>Properties</w:t>
      </w:r>
      <w:r>
        <w:rPr>
          <w:spacing w:val="-4"/>
        </w:rPr>
        <w:t xml:space="preserve"> </w:t>
      </w:r>
      <w:r>
        <w:t>or</w:t>
      </w:r>
      <w:r>
        <w:rPr>
          <w:spacing w:val="-3"/>
        </w:rPr>
        <w:t xml:space="preserve"> </w:t>
      </w:r>
      <w:r>
        <w:t>districts</w:t>
      </w:r>
      <w:r>
        <w:rPr>
          <w:spacing w:val="-10"/>
        </w:rPr>
        <w:t xml:space="preserve"> </w:t>
      </w:r>
      <w:r>
        <w:t>may</w:t>
      </w:r>
      <w:r>
        <w:rPr>
          <w:spacing w:val="-3"/>
        </w:rPr>
        <w:t xml:space="preserve"> </w:t>
      </w:r>
      <w:r>
        <w:t>be listed</w:t>
      </w:r>
      <w:r>
        <w:rPr>
          <w:spacing w:val="-2"/>
        </w:rPr>
        <w:t xml:space="preserve"> </w:t>
      </w:r>
      <w:r>
        <w:t>in</w:t>
      </w:r>
      <w:r>
        <w:rPr>
          <w:spacing w:val="-5"/>
        </w:rPr>
        <w:t xml:space="preserve"> </w:t>
      </w:r>
      <w:r>
        <w:t>the City’s</w:t>
      </w:r>
      <w:r>
        <w:rPr>
          <w:spacing w:val="-3"/>
        </w:rPr>
        <w:t xml:space="preserve"> </w:t>
      </w:r>
      <w:r>
        <w:t>Historic</w:t>
      </w:r>
      <w:r>
        <w:rPr>
          <w:spacing w:val="-2"/>
        </w:rPr>
        <w:t xml:space="preserve"> </w:t>
      </w:r>
      <w:r>
        <w:t>Register</w:t>
      </w:r>
      <w:r>
        <w:rPr>
          <w:spacing w:val="-3"/>
        </w:rPr>
        <w:t xml:space="preserve"> </w:t>
      </w:r>
      <w:r>
        <w:t>only</w:t>
      </w:r>
      <w:r>
        <w:rPr>
          <w:spacing w:val="-1"/>
        </w:rPr>
        <w:t xml:space="preserve"> </w:t>
      </w:r>
      <w:r>
        <w:t>if</w:t>
      </w:r>
      <w:r>
        <w:rPr>
          <w:spacing w:val="-4"/>
        </w:rPr>
        <w:t xml:space="preserve"> </w:t>
      </w:r>
      <w:r>
        <w:t>such</w:t>
      </w:r>
      <w:r>
        <w:rPr>
          <w:spacing w:val="-2"/>
        </w:rPr>
        <w:t xml:space="preserve"> </w:t>
      </w:r>
      <w:r>
        <w:t>Property</w:t>
      </w:r>
      <w:r>
        <w:rPr>
          <w:spacing w:val="-3"/>
        </w:rPr>
        <w:t xml:space="preserve"> </w:t>
      </w:r>
      <w:r>
        <w:t>or</w:t>
      </w:r>
      <w:r>
        <w:rPr>
          <w:spacing w:val="-1"/>
        </w:rPr>
        <w:t xml:space="preserve"> </w:t>
      </w:r>
      <w:r>
        <w:t>district has been so designated pursuant to this</w:t>
      </w:r>
      <w:r>
        <w:rPr>
          <w:spacing w:val="-4"/>
        </w:rPr>
        <w:t xml:space="preserve"> </w:t>
      </w:r>
      <w:r>
        <w:t>ordinance.</w:t>
      </w:r>
    </w:p>
    <w:p w:rsidR="00D22170" w:rsidRDefault="00D22170" w:rsidP="00D22170">
      <w:pPr>
        <w:pStyle w:val="ListParagraph"/>
        <w:numPr>
          <w:ilvl w:val="1"/>
          <w:numId w:val="9"/>
        </w:numPr>
        <w:tabs>
          <w:tab w:val="left" w:pos="1928"/>
        </w:tabs>
        <w:ind w:right="1061"/>
        <w:jc w:val="both"/>
      </w:pPr>
      <w:r>
        <w:t>All Properties listed in the Colorado State Register of Historic Properties and the National Register of Historic Places are eligible for the City’s Historic Register but are not designated until approval, pursuant to this ordinance, is</w:t>
      </w:r>
      <w:r>
        <w:rPr>
          <w:spacing w:val="-5"/>
        </w:rPr>
        <w:t xml:space="preserve"> </w:t>
      </w:r>
      <w:r>
        <w:t>obtained.</w:t>
      </w:r>
    </w:p>
    <w:p w:rsidR="00D22170" w:rsidRDefault="00D22170" w:rsidP="00D22170">
      <w:pPr>
        <w:pStyle w:val="ListParagraph"/>
        <w:numPr>
          <w:ilvl w:val="0"/>
          <w:numId w:val="9"/>
        </w:numPr>
        <w:tabs>
          <w:tab w:val="left" w:pos="1208"/>
        </w:tabs>
        <w:ind w:left="1207" w:hanging="360"/>
      </w:pPr>
      <w:r>
        <w:t>Eligibility Criteria</w:t>
      </w:r>
    </w:p>
    <w:p w:rsidR="00D22170" w:rsidRDefault="00D22170" w:rsidP="00D22170">
      <w:pPr>
        <w:pStyle w:val="ListParagraph"/>
        <w:numPr>
          <w:ilvl w:val="1"/>
          <w:numId w:val="9"/>
        </w:numPr>
        <w:tabs>
          <w:tab w:val="left" w:pos="1928"/>
        </w:tabs>
        <w:spacing w:before="1"/>
        <w:ind w:left="1928" w:right="1644"/>
      </w:pPr>
      <w:r>
        <w:t>Properties</w:t>
      </w:r>
      <w:r>
        <w:rPr>
          <w:spacing w:val="-3"/>
        </w:rPr>
        <w:t xml:space="preserve"> </w:t>
      </w:r>
      <w:r>
        <w:t>or</w:t>
      </w:r>
      <w:r>
        <w:rPr>
          <w:spacing w:val="-3"/>
        </w:rPr>
        <w:t xml:space="preserve"> </w:t>
      </w:r>
      <w:r>
        <w:t>districts</w:t>
      </w:r>
      <w:r>
        <w:rPr>
          <w:spacing w:val="-10"/>
        </w:rPr>
        <w:t xml:space="preserve"> </w:t>
      </w:r>
      <w:r>
        <w:t>shall</w:t>
      </w:r>
      <w:r>
        <w:rPr>
          <w:spacing w:val="-2"/>
        </w:rPr>
        <w:t xml:space="preserve"> </w:t>
      </w:r>
      <w:r>
        <w:t>be at least fifty</w:t>
      </w:r>
      <w:r>
        <w:rPr>
          <w:spacing w:val="-2"/>
        </w:rPr>
        <w:t xml:space="preserve"> </w:t>
      </w:r>
      <w:r>
        <w:t>years old</w:t>
      </w:r>
      <w:r>
        <w:rPr>
          <w:spacing w:val="-4"/>
        </w:rPr>
        <w:t xml:space="preserve"> </w:t>
      </w:r>
      <w:r>
        <w:t>and</w:t>
      </w:r>
      <w:r>
        <w:rPr>
          <w:spacing w:val="-2"/>
        </w:rPr>
        <w:t xml:space="preserve"> </w:t>
      </w:r>
      <w:r>
        <w:t>meet</w:t>
      </w:r>
      <w:r>
        <w:rPr>
          <w:spacing w:val="-3"/>
        </w:rPr>
        <w:t xml:space="preserve"> </w:t>
      </w:r>
      <w:r>
        <w:t>one</w:t>
      </w:r>
      <w:r>
        <w:rPr>
          <w:spacing w:val="-2"/>
        </w:rPr>
        <w:t xml:space="preserve"> </w:t>
      </w:r>
      <w:r>
        <w:t>or</w:t>
      </w:r>
      <w:r>
        <w:rPr>
          <w:spacing w:val="-3"/>
        </w:rPr>
        <w:t xml:space="preserve"> </w:t>
      </w:r>
      <w:r>
        <w:t>more</w:t>
      </w:r>
      <w:r>
        <w:rPr>
          <w:spacing w:val="-3"/>
        </w:rPr>
        <w:t xml:space="preserve"> </w:t>
      </w:r>
      <w:r>
        <w:t>of</w:t>
      </w:r>
      <w:r>
        <w:rPr>
          <w:spacing w:val="-4"/>
        </w:rPr>
        <w:t xml:space="preserve"> </w:t>
      </w:r>
      <w:r>
        <w:t>the</w:t>
      </w:r>
      <w:r>
        <w:rPr>
          <w:spacing w:val="1"/>
        </w:rPr>
        <w:t xml:space="preserve"> </w:t>
      </w:r>
      <w:r>
        <w:t>following criteria in order to be considered for</w:t>
      </w:r>
      <w:r>
        <w:rPr>
          <w:spacing w:val="-10"/>
        </w:rPr>
        <w:t xml:space="preserve"> </w:t>
      </w:r>
      <w:r>
        <w:t>designation:</w:t>
      </w:r>
    </w:p>
    <w:p w:rsidR="00D22170" w:rsidRDefault="00D22170" w:rsidP="00D22170">
      <w:pPr>
        <w:pStyle w:val="ListParagraph"/>
        <w:numPr>
          <w:ilvl w:val="2"/>
          <w:numId w:val="9"/>
        </w:numPr>
        <w:tabs>
          <w:tab w:val="left" w:pos="2648"/>
        </w:tabs>
        <w:ind w:hanging="285"/>
        <w:jc w:val="left"/>
      </w:pPr>
      <w:r>
        <w:t>Association with events that have made a significant contribution to</w:t>
      </w:r>
      <w:r>
        <w:rPr>
          <w:spacing w:val="-14"/>
        </w:rPr>
        <w:t xml:space="preserve"> </w:t>
      </w:r>
      <w:r>
        <w:t>history;</w:t>
      </w:r>
    </w:p>
    <w:p w:rsidR="00D22170" w:rsidRDefault="00D22170" w:rsidP="00D22170">
      <w:pPr>
        <w:pStyle w:val="ListParagraph"/>
        <w:numPr>
          <w:ilvl w:val="2"/>
          <w:numId w:val="9"/>
        </w:numPr>
        <w:tabs>
          <w:tab w:val="left" w:pos="2648"/>
        </w:tabs>
        <w:spacing w:line="268" w:lineRule="exact"/>
        <w:ind w:hanging="336"/>
        <w:jc w:val="left"/>
      </w:pPr>
      <w:r>
        <w:t>Connection with persons significant in</w:t>
      </w:r>
      <w:r>
        <w:rPr>
          <w:spacing w:val="-5"/>
        </w:rPr>
        <w:t xml:space="preserve"> </w:t>
      </w:r>
      <w:r>
        <w:t>history;</w:t>
      </w:r>
    </w:p>
    <w:p w:rsidR="00D22170" w:rsidRDefault="00D22170" w:rsidP="00D22170">
      <w:pPr>
        <w:pStyle w:val="ListParagraph"/>
        <w:numPr>
          <w:ilvl w:val="2"/>
          <w:numId w:val="9"/>
        </w:numPr>
        <w:tabs>
          <w:tab w:val="left" w:pos="2648"/>
        </w:tabs>
        <w:spacing w:line="268" w:lineRule="exact"/>
        <w:ind w:hanging="386"/>
        <w:jc w:val="left"/>
      </w:pPr>
      <w:r>
        <w:t>Distinctive characteristics of a type, period, method of Construction, or</w:t>
      </w:r>
      <w:r>
        <w:rPr>
          <w:spacing w:val="-15"/>
        </w:rPr>
        <w:t xml:space="preserve"> </w:t>
      </w:r>
      <w:r>
        <w:t>artisan;</w:t>
      </w:r>
    </w:p>
    <w:p w:rsidR="00D22170" w:rsidRDefault="00D22170" w:rsidP="00D22170">
      <w:pPr>
        <w:pStyle w:val="ListParagraph"/>
        <w:numPr>
          <w:ilvl w:val="2"/>
          <w:numId w:val="9"/>
        </w:numPr>
        <w:tabs>
          <w:tab w:val="left" w:pos="2648"/>
        </w:tabs>
        <w:ind w:hanging="386"/>
        <w:jc w:val="left"/>
      </w:pPr>
      <w:r>
        <w:t>Geographic importance; and/or</w:t>
      </w:r>
    </w:p>
    <w:p w:rsidR="00D22170" w:rsidRDefault="00D22170" w:rsidP="00D22170">
      <w:pPr>
        <w:pStyle w:val="ListParagraph"/>
        <w:numPr>
          <w:ilvl w:val="2"/>
          <w:numId w:val="9"/>
        </w:numPr>
        <w:tabs>
          <w:tab w:val="left" w:pos="2648"/>
        </w:tabs>
        <w:ind w:hanging="336"/>
        <w:jc w:val="left"/>
      </w:pPr>
      <w:r>
        <w:t>Possibility to yield important information related to prehistory or</w:t>
      </w:r>
      <w:r>
        <w:rPr>
          <w:spacing w:val="-8"/>
        </w:rPr>
        <w:t xml:space="preserve"> </w:t>
      </w:r>
      <w:r>
        <w:t>history.</w:t>
      </w:r>
    </w:p>
    <w:p w:rsidR="00D22170" w:rsidRDefault="00D22170" w:rsidP="00D22170">
      <w:pPr>
        <w:pStyle w:val="ListParagraph"/>
        <w:numPr>
          <w:ilvl w:val="1"/>
          <w:numId w:val="9"/>
        </w:numPr>
        <w:tabs>
          <w:tab w:val="left" w:pos="1928"/>
        </w:tabs>
        <w:ind w:right="1425"/>
      </w:pPr>
      <w:r>
        <w:t>A Property or district may be exempted from the age standard if the City Council finds it to be exceptionally important in other</w:t>
      </w:r>
      <w:r>
        <w:rPr>
          <w:spacing w:val="-9"/>
        </w:rPr>
        <w:t xml:space="preserve"> </w:t>
      </w:r>
      <w:r>
        <w:t>criteria.</w:t>
      </w:r>
    </w:p>
    <w:p w:rsidR="00D22170" w:rsidRDefault="00D22170" w:rsidP="00D22170">
      <w:pPr>
        <w:pStyle w:val="ListParagraph"/>
        <w:numPr>
          <w:ilvl w:val="0"/>
          <w:numId w:val="9"/>
        </w:numPr>
        <w:tabs>
          <w:tab w:val="left" w:pos="1208"/>
        </w:tabs>
        <w:spacing w:before="1"/>
        <w:ind w:left="1207" w:hanging="360"/>
      </w:pPr>
      <w:r>
        <w:t>Integrity Criteria</w:t>
      </w:r>
    </w:p>
    <w:p w:rsidR="00D22170" w:rsidRDefault="00D22170" w:rsidP="00D22170">
      <w:pPr>
        <w:pStyle w:val="BodyText"/>
        <w:spacing w:before="1"/>
        <w:ind w:left="1258" w:firstLine="0"/>
      </w:pPr>
      <w:r>
        <w:t>All Properties and districts shall be evaluated for their physical Integrity using the following criteria:</w:t>
      </w:r>
    </w:p>
    <w:p w:rsidR="00D22170" w:rsidRDefault="00D22170" w:rsidP="00D22170">
      <w:pPr>
        <w:pStyle w:val="ListParagraph"/>
        <w:numPr>
          <w:ilvl w:val="1"/>
          <w:numId w:val="9"/>
        </w:numPr>
        <w:tabs>
          <w:tab w:val="left" w:pos="1928"/>
        </w:tabs>
        <w:ind w:hanging="359"/>
      </w:pPr>
      <w:r>
        <w:t>Location</w:t>
      </w:r>
    </w:p>
    <w:p w:rsidR="00D22170" w:rsidRDefault="00D22170" w:rsidP="00D22170">
      <w:pPr>
        <w:pStyle w:val="ListParagraph"/>
        <w:numPr>
          <w:ilvl w:val="1"/>
          <w:numId w:val="9"/>
        </w:numPr>
        <w:tabs>
          <w:tab w:val="left" w:pos="1929"/>
        </w:tabs>
        <w:ind w:left="1928"/>
      </w:pPr>
      <w:r>
        <w:t>Design</w:t>
      </w:r>
    </w:p>
    <w:p w:rsidR="00D22170" w:rsidRDefault="00D22170" w:rsidP="00D22170">
      <w:pPr>
        <w:pStyle w:val="ListParagraph"/>
        <w:numPr>
          <w:ilvl w:val="1"/>
          <w:numId w:val="9"/>
        </w:numPr>
        <w:tabs>
          <w:tab w:val="left" w:pos="1928"/>
          <w:tab w:val="left" w:pos="1929"/>
        </w:tabs>
        <w:spacing w:line="267" w:lineRule="exact"/>
        <w:ind w:left="1928"/>
      </w:pPr>
      <w:r>
        <w:t>Setting</w:t>
      </w:r>
    </w:p>
    <w:p w:rsidR="00D22170" w:rsidRDefault="00D22170" w:rsidP="00D22170">
      <w:pPr>
        <w:pStyle w:val="ListParagraph"/>
        <w:numPr>
          <w:ilvl w:val="1"/>
          <w:numId w:val="9"/>
        </w:numPr>
        <w:tabs>
          <w:tab w:val="left" w:pos="1929"/>
        </w:tabs>
        <w:spacing w:line="267" w:lineRule="exact"/>
        <w:ind w:left="1928"/>
      </w:pPr>
      <w:r>
        <w:t>Materials</w:t>
      </w:r>
    </w:p>
    <w:p w:rsidR="00D22170" w:rsidRDefault="00D22170" w:rsidP="00D22170">
      <w:pPr>
        <w:pStyle w:val="ListParagraph"/>
        <w:numPr>
          <w:ilvl w:val="1"/>
          <w:numId w:val="9"/>
        </w:numPr>
        <w:tabs>
          <w:tab w:val="left" w:pos="1928"/>
        </w:tabs>
        <w:spacing w:before="1"/>
        <w:ind w:hanging="359"/>
      </w:pPr>
      <w:r>
        <w:t>Workmanship</w:t>
      </w:r>
    </w:p>
    <w:p w:rsidR="00D22170" w:rsidRDefault="00D22170" w:rsidP="00D22170">
      <w:pPr>
        <w:pStyle w:val="ListParagraph"/>
        <w:numPr>
          <w:ilvl w:val="1"/>
          <w:numId w:val="9"/>
        </w:numPr>
        <w:tabs>
          <w:tab w:val="left" w:pos="1927"/>
          <w:tab w:val="left" w:pos="1928"/>
        </w:tabs>
        <w:ind w:hanging="359"/>
      </w:pPr>
      <w:r>
        <w:t>Feeling</w:t>
      </w:r>
    </w:p>
    <w:p w:rsidR="00D22170" w:rsidRDefault="00D22170" w:rsidP="00D22170">
      <w:pPr>
        <w:pStyle w:val="ListParagraph"/>
        <w:numPr>
          <w:ilvl w:val="1"/>
          <w:numId w:val="9"/>
        </w:numPr>
        <w:tabs>
          <w:tab w:val="left" w:pos="1927"/>
          <w:tab w:val="left" w:pos="1928"/>
        </w:tabs>
        <w:ind w:hanging="359"/>
      </w:pPr>
      <w:r>
        <w:t>Association</w:t>
      </w:r>
    </w:p>
    <w:p w:rsidR="00D22170" w:rsidRDefault="00D22170" w:rsidP="00D22170">
      <w:pPr>
        <w:pStyle w:val="ListParagraph"/>
        <w:numPr>
          <w:ilvl w:val="0"/>
          <w:numId w:val="9"/>
        </w:numPr>
        <w:tabs>
          <w:tab w:val="left" w:pos="1209"/>
        </w:tabs>
        <w:ind w:hanging="360"/>
      </w:pPr>
      <w:r>
        <w:t>Historic</w:t>
      </w:r>
      <w:r>
        <w:rPr>
          <w:spacing w:val="-3"/>
        </w:rPr>
        <w:t xml:space="preserve"> </w:t>
      </w:r>
      <w:r>
        <w:t>Districts</w:t>
      </w:r>
    </w:p>
    <w:p w:rsidR="00D22170" w:rsidRDefault="00D22170" w:rsidP="00D22170">
      <w:pPr>
        <w:pStyle w:val="ListParagraph"/>
        <w:numPr>
          <w:ilvl w:val="1"/>
          <w:numId w:val="9"/>
        </w:numPr>
        <w:tabs>
          <w:tab w:val="left" w:pos="1928"/>
        </w:tabs>
        <w:ind w:right="1290" w:hanging="359"/>
      </w:pPr>
      <w:r>
        <w:t>A “Historic District” is a geographically definable area including a concentration, linkage, or continuity of Properties within a specified Period of Significance and may include within its geographic boundaries one or more Contributing Properties, which has been designated by the City Council pursuant to this</w:t>
      </w:r>
      <w:r>
        <w:rPr>
          <w:spacing w:val="-3"/>
        </w:rPr>
        <w:t xml:space="preserve"> </w:t>
      </w:r>
      <w:r>
        <w:t>ordinance.</w:t>
      </w:r>
    </w:p>
    <w:p w:rsidR="00D22170" w:rsidRDefault="00D22170" w:rsidP="00D22170">
      <w:pPr>
        <w:pStyle w:val="ListParagraph"/>
        <w:numPr>
          <w:ilvl w:val="1"/>
          <w:numId w:val="9"/>
        </w:numPr>
        <w:tabs>
          <w:tab w:val="left" w:pos="1928"/>
        </w:tabs>
        <w:spacing w:before="1"/>
        <w:ind w:right="1332"/>
      </w:pPr>
      <w:r>
        <w:t>A Historic District is related by a pattern of either physical elements or social activities. Historic Significance is determined by applying eligibility and Integrity criteria to the pattern(s) and unifying</w:t>
      </w:r>
      <w:r>
        <w:rPr>
          <w:spacing w:val="-2"/>
        </w:rPr>
        <w:t xml:space="preserve"> </w:t>
      </w:r>
      <w:r>
        <w:t>element(s).</w:t>
      </w:r>
    </w:p>
    <w:p w:rsidR="00D22170" w:rsidRDefault="00D22170" w:rsidP="00D22170">
      <w:pPr>
        <w:pStyle w:val="ListParagraph"/>
        <w:numPr>
          <w:ilvl w:val="1"/>
          <w:numId w:val="9"/>
        </w:numPr>
        <w:tabs>
          <w:tab w:val="left" w:pos="1928"/>
          <w:tab w:val="left" w:pos="1929"/>
        </w:tabs>
        <w:ind w:right="1634" w:hanging="359"/>
      </w:pPr>
      <w:r>
        <w:t>Historic District boundaries will be defined by visual changes, historical documentation of different associations or patterns of development, or evidence of changes in Property type, density, or</w:t>
      </w:r>
      <w:r>
        <w:rPr>
          <w:spacing w:val="-3"/>
        </w:rPr>
        <w:t xml:space="preserve"> </w:t>
      </w:r>
      <w:r>
        <w:t>Integrity.</w:t>
      </w:r>
    </w:p>
    <w:p w:rsidR="00D22170" w:rsidRDefault="00D22170" w:rsidP="00D22170">
      <w:pPr>
        <w:pStyle w:val="ListParagraph"/>
        <w:numPr>
          <w:ilvl w:val="1"/>
          <w:numId w:val="9"/>
        </w:numPr>
        <w:tabs>
          <w:tab w:val="left" w:pos="1929"/>
        </w:tabs>
        <w:ind w:left="1928" w:right="1679"/>
      </w:pPr>
      <w:r>
        <w:t>Properties that do not contribute to the Historic Significance of the Historic District may be included within its</w:t>
      </w:r>
      <w:r>
        <w:rPr>
          <w:spacing w:val="-3"/>
        </w:rPr>
        <w:t xml:space="preserve"> </w:t>
      </w:r>
      <w:r>
        <w:t>boundaries.</w:t>
      </w:r>
    </w:p>
    <w:p w:rsidR="00D22170" w:rsidRDefault="00D22170" w:rsidP="00D22170">
      <w:pPr>
        <w:sectPr w:rsidR="00D22170">
          <w:pgSz w:w="12240" w:h="15840"/>
          <w:pgMar w:top="980" w:right="0" w:bottom="860" w:left="520" w:header="0" w:footer="669" w:gutter="0"/>
          <w:cols w:space="720"/>
        </w:sectPr>
      </w:pPr>
    </w:p>
    <w:p w:rsidR="00D22170" w:rsidRDefault="00D22170" w:rsidP="00D22170">
      <w:pPr>
        <w:tabs>
          <w:tab w:val="left" w:pos="1927"/>
        </w:tabs>
        <w:spacing w:before="36"/>
        <w:ind w:left="487"/>
        <w:rPr>
          <w:b/>
        </w:rPr>
      </w:pPr>
      <w:r>
        <w:rPr>
          <w:b/>
        </w:rPr>
        <w:lastRenderedPageBreak/>
        <w:t>Section</w:t>
      </w:r>
      <w:r>
        <w:rPr>
          <w:b/>
          <w:spacing w:val="-2"/>
        </w:rPr>
        <w:t xml:space="preserve"> </w:t>
      </w:r>
      <w:r>
        <w:rPr>
          <w:b/>
        </w:rPr>
        <w:t>4.</w:t>
      </w:r>
      <w:r>
        <w:rPr>
          <w:b/>
        </w:rPr>
        <w:tab/>
        <w:t>Designation</w:t>
      </w:r>
      <w:r>
        <w:rPr>
          <w:b/>
          <w:spacing w:val="-1"/>
        </w:rPr>
        <w:t xml:space="preserve"> </w:t>
      </w:r>
      <w:r>
        <w:rPr>
          <w:b/>
        </w:rPr>
        <w:t>Procedure</w:t>
      </w:r>
    </w:p>
    <w:p w:rsidR="00D22170" w:rsidRDefault="00D22170" w:rsidP="00D22170">
      <w:pPr>
        <w:pStyle w:val="ListParagraph"/>
        <w:numPr>
          <w:ilvl w:val="0"/>
          <w:numId w:val="8"/>
        </w:numPr>
        <w:tabs>
          <w:tab w:val="left" w:pos="1208"/>
        </w:tabs>
        <w:ind w:hanging="360"/>
      </w:pPr>
      <w:r>
        <w:t>Nomination and</w:t>
      </w:r>
      <w:r>
        <w:rPr>
          <w:spacing w:val="-3"/>
        </w:rPr>
        <w:t xml:space="preserve"> </w:t>
      </w:r>
      <w:r>
        <w:t>Application</w:t>
      </w:r>
    </w:p>
    <w:p w:rsidR="00D22170" w:rsidRDefault="00D22170" w:rsidP="00D22170">
      <w:pPr>
        <w:pStyle w:val="ListParagraph"/>
        <w:numPr>
          <w:ilvl w:val="1"/>
          <w:numId w:val="8"/>
        </w:numPr>
        <w:tabs>
          <w:tab w:val="left" w:pos="1928"/>
        </w:tabs>
        <w:spacing w:before="2" w:line="237" w:lineRule="auto"/>
        <w:ind w:right="1972"/>
      </w:pPr>
      <w:r>
        <w:t>Applications shall be submitted to the [Community Development Department, Planning Department, City Clerk] for consideration on a form provided by the</w:t>
      </w:r>
      <w:r>
        <w:rPr>
          <w:spacing w:val="-17"/>
        </w:rPr>
        <w:t xml:space="preserve"> </w:t>
      </w:r>
      <w:r>
        <w:t>Commission.</w:t>
      </w:r>
    </w:p>
    <w:p w:rsidR="00D22170" w:rsidRDefault="00D22170" w:rsidP="00D22170">
      <w:pPr>
        <w:pStyle w:val="ListParagraph"/>
        <w:numPr>
          <w:ilvl w:val="1"/>
          <w:numId w:val="8"/>
        </w:numPr>
        <w:tabs>
          <w:tab w:val="left" w:pos="1928"/>
        </w:tabs>
        <w:spacing w:before="2"/>
        <w:ind w:left="1928" w:hanging="361"/>
      </w:pPr>
      <w:r>
        <w:t>A nomination for listing in the City’s Historic Register may be</w:t>
      </w:r>
      <w:r>
        <w:rPr>
          <w:spacing w:val="-11"/>
        </w:rPr>
        <w:t xml:space="preserve"> </w:t>
      </w:r>
      <w:r>
        <w:t>made:</w:t>
      </w:r>
    </w:p>
    <w:p w:rsidR="00D22170" w:rsidRDefault="00D22170" w:rsidP="00D22170">
      <w:pPr>
        <w:pStyle w:val="ListParagraph"/>
        <w:numPr>
          <w:ilvl w:val="2"/>
          <w:numId w:val="8"/>
        </w:numPr>
        <w:tabs>
          <w:tab w:val="left" w:pos="2649"/>
        </w:tabs>
        <w:jc w:val="left"/>
      </w:pPr>
      <w:r>
        <w:t>By the Owner or Owners of the Property or Properties to be</w:t>
      </w:r>
      <w:r>
        <w:rPr>
          <w:spacing w:val="-18"/>
        </w:rPr>
        <w:t xml:space="preserve"> </w:t>
      </w:r>
      <w:r>
        <w:t>designated;</w:t>
      </w:r>
    </w:p>
    <w:p w:rsidR="00D22170" w:rsidRDefault="00D22170" w:rsidP="00D22170">
      <w:pPr>
        <w:pStyle w:val="ListParagraph"/>
        <w:numPr>
          <w:ilvl w:val="2"/>
          <w:numId w:val="8"/>
        </w:numPr>
        <w:tabs>
          <w:tab w:val="left" w:pos="2649"/>
        </w:tabs>
        <w:ind w:hanging="336"/>
        <w:jc w:val="left"/>
      </w:pPr>
      <w:r>
        <w:t>By a member or members of the</w:t>
      </w:r>
      <w:r>
        <w:rPr>
          <w:spacing w:val="-9"/>
        </w:rPr>
        <w:t xml:space="preserve"> </w:t>
      </w:r>
      <w:r>
        <w:t>Commission;</w:t>
      </w:r>
    </w:p>
    <w:p w:rsidR="00D22170" w:rsidRDefault="00D22170" w:rsidP="00D22170">
      <w:pPr>
        <w:pStyle w:val="ListParagraph"/>
        <w:numPr>
          <w:ilvl w:val="2"/>
          <w:numId w:val="8"/>
        </w:numPr>
        <w:tabs>
          <w:tab w:val="left" w:pos="2649"/>
        </w:tabs>
        <w:ind w:hanging="387"/>
        <w:jc w:val="left"/>
      </w:pPr>
      <w:r>
        <w:t>By a member or members of City Council;</w:t>
      </w:r>
      <w:r>
        <w:rPr>
          <w:spacing w:val="-8"/>
        </w:rPr>
        <w:t xml:space="preserve"> </w:t>
      </w:r>
      <w:r>
        <w:t>and/or</w:t>
      </w:r>
    </w:p>
    <w:p w:rsidR="00D22170" w:rsidRDefault="00D22170" w:rsidP="00D22170">
      <w:pPr>
        <w:pStyle w:val="ListParagraph"/>
        <w:numPr>
          <w:ilvl w:val="2"/>
          <w:numId w:val="8"/>
        </w:numPr>
        <w:tabs>
          <w:tab w:val="left" w:pos="2649"/>
        </w:tabs>
        <w:ind w:left="2647" w:right="1083" w:hanging="386"/>
        <w:jc w:val="left"/>
      </w:pPr>
      <w:r>
        <w:t>By non-Owners of the Property or Properties to be designated, in which case the Applicant must be a resident or Owner of Property in the City, or have a place of business in the</w:t>
      </w:r>
      <w:r>
        <w:rPr>
          <w:spacing w:val="-1"/>
        </w:rPr>
        <w:t xml:space="preserve"> </w:t>
      </w:r>
      <w:r>
        <w:t>City.</w:t>
      </w:r>
    </w:p>
    <w:p w:rsidR="00D22170" w:rsidRDefault="00D22170" w:rsidP="00D22170">
      <w:pPr>
        <w:pStyle w:val="ListParagraph"/>
        <w:numPr>
          <w:ilvl w:val="1"/>
          <w:numId w:val="8"/>
        </w:numPr>
        <w:tabs>
          <w:tab w:val="left" w:pos="1927"/>
          <w:tab w:val="left" w:pos="1928"/>
        </w:tabs>
        <w:spacing w:before="1"/>
        <w:ind w:right="1401"/>
      </w:pPr>
      <w:r>
        <w:t>Where nominated by someone other than the Property Owner or less than all of the Property Owners in a district nominated for designation, the City or at least one member of the Commission shall contact the Owner or Owners of such Property or Properties nominated for designation in writing, outlining the reasons and effects of listing in the City’s Historic Register within 30 days of receipt of</w:t>
      </w:r>
      <w:r>
        <w:rPr>
          <w:spacing w:val="-5"/>
        </w:rPr>
        <w:t xml:space="preserve"> </w:t>
      </w:r>
      <w:r>
        <w:t>nomination.</w:t>
      </w:r>
    </w:p>
    <w:p w:rsidR="00D22170" w:rsidRDefault="00D22170" w:rsidP="00D22170">
      <w:pPr>
        <w:pStyle w:val="ListParagraph"/>
        <w:numPr>
          <w:ilvl w:val="1"/>
          <w:numId w:val="8"/>
        </w:numPr>
        <w:tabs>
          <w:tab w:val="left" w:pos="1928"/>
        </w:tabs>
        <w:ind w:right="1524"/>
      </w:pPr>
      <w:r>
        <w:t>Applications determined incomplete shall be returned to the Applicant within 30 days with a request for additional information.</w:t>
      </w:r>
    </w:p>
    <w:p w:rsidR="00D22170" w:rsidRDefault="00D22170" w:rsidP="00D22170">
      <w:pPr>
        <w:pStyle w:val="ListParagraph"/>
        <w:numPr>
          <w:ilvl w:val="1"/>
          <w:numId w:val="8"/>
        </w:numPr>
        <w:tabs>
          <w:tab w:val="left" w:pos="1928"/>
        </w:tabs>
        <w:ind w:right="1162"/>
      </w:pPr>
      <w:r>
        <w:t>Applications for a district nomination shall not be complete if more than 25% of the Property Owners within the proposed district oppose the nomination in writing or though ballot prepared and administered by the</w:t>
      </w:r>
      <w:r>
        <w:rPr>
          <w:spacing w:val="-3"/>
        </w:rPr>
        <w:t xml:space="preserve"> </w:t>
      </w:r>
      <w:r>
        <w:t>City.</w:t>
      </w:r>
    </w:p>
    <w:p w:rsidR="00D22170" w:rsidRDefault="00D22170" w:rsidP="00D22170">
      <w:pPr>
        <w:pStyle w:val="ListParagraph"/>
        <w:numPr>
          <w:ilvl w:val="0"/>
          <w:numId w:val="8"/>
        </w:numPr>
        <w:tabs>
          <w:tab w:val="left" w:pos="1208"/>
        </w:tabs>
        <w:ind w:hanging="360"/>
      </w:pPr>
      <w:r>
        <w:t>Designation</w:t>
      </w:r>
      <w:r>
        <w:rPr>
          <w:spacing w:val="-2"/>
        </w:rPr>
        <w:t xml:space="preserve"> </w:t>
      </w:r>
      <w:r>
        <w:t>Hearing</w:t>
      </w:r>
    </w:p>
    <w:p w:rsidR="00D22170" w:rsidRDefault="00D22170" w:rsidP="00D22170">
      <w:pPr>
        <w:pStyle w:val="ListParagraph"/>
        <w:numPr>
          <w:ilvl w:val="1"/>
          <w:numId w:val="8"/>
        </w:numPr>
        <w:tabs>
          <w:tab w:val="left" w:pos="1928"/>
        </w:tabs>
        <w:spacing w:before="1" w:line="237" w:lineRule="auto"/>
        <w:ind w:right="1192"/>
      </w:pPr>
      <w:r>
        <w:t>Within 45 days after an application is determined complete, or within a time frame agreed upon by the Applicant and the City, a public hearing shall be held by the</w:t>
      </w:r>
      <w:r>
        <w:rPr>
          <w:spacing w:val="-14"/>
        </w:rPr>
        <w:t xml:space="preserve"> </w:t>
      </w:r>
      <w:r>
        <w:t>Commission.</w:t>
      </w:r>
    </w:p>
    <w:p w:rsidR="00D22170" w:rsidRDefault="00D22170" w:rsidP="00D22170">
      <w:pPr>
        <w:pStyle w:val="ListParagraph"/>
        <w:numPr>
          <w:ilvl w:val="2"/>
          <w:numId w:val="8"/>
        </w:numPr>
        <w:tabs>
          <w:tab w:val="left" w:pos="2648"/>
        </w:tabs>
        <w:spacing w:before="2"/>
        <w:ind w:left="2647" w:right="1146" w:hanging="285"/>
        <w:jc w:val="left"/>
      </w:pPr>
      <w:r>
        <w:t>The Secretary shall provide notice of the date, time, and location of the public hearing to the Applicant, the Owner or Owners of record, the Owners of adjacent properties and, if known, to other persons having a legal or equitable interest in the Properties or district nominated for designation at least 10 days prior to the</w:t>
      </w:r>
      <w:r>
        <w:rPr>
          <w:spacing w:val="-6"/>
        </w:rPr>
        <w:t xml:space="preserve"> </w:t>
      </w:r>
      <w:r>
        <w:t>hearing.</w:t>
      </w:r>
    </w:p>
    <w:p w:rsidR="00D22170" w:rsidRDefault="00D22170" w:rsidP="00D22170">
      <w:pPr>
        <w:pStyle w:val="ListParagraph"/>
        <w:numPr>
          <w:ilvl w:val="2"/>
          <w:numId w:val="8"/>
        </w:numPr>
        <w:tabs>
          <w:tab w:val="left" w:pos="2648"/>
        </w:tabs>
        <w:ind w:left="2647" w:right="1293" w:hanging="336"/>
        <w:jc w:val="left"/>
      </w:pPr>
      <w:r>
        <w:t>A legal notice indicating the nature of the hearing, the Property involved, and the time, date, and place of the scheduled public hearing, shall be published in the City’s publication of record at least 10 days prior to the</w:t>
      </w:r>
      <w:r>
        <w:rPr>
          <w:spacing w:val="-7"/>
        </w:rPr>
        <w:t xml:space="preserve"> </w:t>
      </w:r>
      <w:r>
        <w:t>hearing.</w:t>
      </w:r>
    </w:p>
    <w:p w:rsidR="00D22170" w:rsidRDefault="00D22170" w:rsidP="00D22170">
      <w:pPr>
        <w:pStyle w:val="ListParagraph"/>
        <w:numPr>
          <w:ilvl w:val="2"/>
          <w:numId w:val="8"/>
        </w:numPr>
        <w:tabs>
          <w:tab w:val="left" w:pos="2648"/>
        </w:tabs>
        <w:spacing w:before="1"/>
        <w:ind w:left="2647" w:right="1139" w:hanging="386"/>
        <w:jc w:val="left"/>
      </w:pPr>
      <w:r>
        <w:t>The notice shall be posted at the Property’s physical location at least 10 days prior to the hearing.</w:t>
      </w:r>
    </w:p>
    <w:p w:rsidR="00D22170" w:rsidRDefault="00D22170" w:rsidP="00D22170">
      <w:pPr>
        <w:pStyle w:val="ListParagraph"/>
        <w:numPr>
          <w:ilvl w:val="1"/>
          <w:numId w:val="8"/>
        </w:numPr>
        <w:tabs>
          <w:tab w:val="left" w:pos="1928"/>
        </w:tabs>
        <w:ind w:right="1152"/>
      </w:pPr>
      <w:r>
        <w:t>A hearing may be continued. If the hearing is continued, the time, date, and place of the continuation shall be established and announced to those present when the current session is to be adjourned. In no case shall a hearing be continued more than 30 days without the express consent of the</w:t>
      </w:r>
      <w:r>
        <w:rPr>
          <w:spacing w:val="-3"/>
        </w:rPr>
        <w:t xml:space="preserve"> </w:t>
      </w:r>
      <w:r>
        <w:t>Applicant.</w:t>
      </w:r>
    </w:p>
    <w:p w:rsidR="00D22170" w:rsidRDefault="00D22170" w:rsidP="00D22170">
      <w:pPr>
        <w:pStyle w:val="ListParagraph"/>
        <w:numPr>
          <w:ilvl w:val="1"/>
          <w:numId w:val="8"/>
        </w:numPr>
        <w:tabs>
          <w:tab w:val="left" w:pos="1927"/>
          <w:tab w:val="left" w:pos="1928"/>
        </w:tabs>
        <w:ind w:right="1432"/>
      </w:pPr>
      <w:r>
        <w:t>Reasonable opportunity shall be provided for all interested parties to express their opinions regarding the proposed designation. However, nothing contained in this ordinance shall be construed to prevent the Commission from establishing reasonable rules to govern the proceedings of the hearings, or from establishing reasonable limits on the length of individual presentations.</w:t>
      </w:r>
    </w:p>
    <w:p w:rsidR="00D22170" w:rsidRDefault="00D22170" w:rsidP="00D22170">
      <w:pPr>
        <w:pStyle w:val="ListParagraph"/>
        <w:numPr>
          <w:ilvl w:val="1"/>
          <w:numId w:val="8"/>
        </w:numPr>
        <w:tabs>
          <w:tab w:val="left" w:pos="1928"/>
        </w:tabs>
        <w:ind w:right="1084"/>
      </w:pPr>
      <w:r>
        <w:t>Transcripts of the hearings are not required; however, the Commission’s records shall include the name and address of each speaker; the organization or person the speaker represents, if any; whether or not the speaker is an Owner or holder of some interest in the Property or district nominated for designation, or represents such Owner or holder; and a summary of the relevant portions of each statement. Written reports and presentations shall be incorporated into the record of the</w:t>
      </w:r>
      <w:r>
        <w:rPr>
          <w:spacing w:val="-6"/>
        </w:rPr>
        <w:t xml:space="preserve"> </w:t>
      </w:r>
      <w:r>
        <w:t>hearing.</w:t>
      </w:r>
    </w:p>
    <w:p w:rsidR="00D22170" w:rsidRDefault="00D22170" w:rsidP="00D22170">
      <w:pPr>
        <w:sectPr w:rsidR="00D22170">
          <w:pgSz w:w="12240" w:h="15840"/>
          <w:pgMar w:top="1240" w:right="0" w:bottom="860" w:left="520" w:header="0" w:footer="669" w:gutter="0"/>
          <w:cols w:space="720"/>
        </w:sectPr>
      </w:pPr>
    </w:p>
    <w:p w:rsidR="00D22170" w:rsidRDefault="00D22170" w:rsidP="00D22170">
      <w:pPr>
        <w:pStyle w:val="ListParagraph"/>
        <w:numPr>
          <w:ilvl w:val="0"/>
          <w:numId w:val="8"/>
        </w:numPr>
        <w:tabs>
          <w:tab w:val="left" w:pos="1209"/>
        </w:tabs>
        <w:spacing w:before="27"/>
        <w:ind w:left="1208" w:hanging="360"/>
      </w:pPr>
      <w:r>
        <w:lastRenderedPageBreak/>
        <w:t>Commission</w:t>
      </w:r>
      <w:r>
        <w:rPr>
          <w:spacing w:val="-3"/>
        </w:rPr>
        <w:t xml:space="preserve"> </w:t>
      </w:r>
      <w:r>
        <w:t>Review</w:t>
      </w:r>
    </w:p>
    <w:p w:rsidR="00D22170" w:rsidRDefault="00D22170" w:rsidP="00D22170">
      <w:pPr>
        <w:pStyle w:val="ListParagraph"/>
        <w:numPr>
          <w:ilvl w:val="1"/>
          <w:numId w:val="8"/>
        </w:numPr>
        <w:tabs>
          <w:tab w:val="left" w:pos="1929"/>
        </w:tabs>
        <w:ind w:left="1928" w:right="1414"/>
      </w:pPr>
      <w:r>
        <w:t>The Commission shall review the application for conformance with the established criteria for designation and with the purposes of this</w:t>
      </w:r>
      <w:r>
        <w:rPr>
          <w:spacing w:val="-9"/>
        </w:rPr>
        <w:t xml:space="preserve"> </w:t>
      </w:r>
      <w:r>
        <w:t>ordinance.</w:t>
      </w:r>
    </w:p>
    <w:p w:rsidR="00D22170" w:rsidRDefault="00D22170" w:rsidP="00D22170">
      <w:pPr>
        <w:pStyle w:val="ListParagraph"/>
        <w:numPr>
          <w:ilvl w:val="1"/>
          <w:numId w:val="8"/>
        </w:numPr>
        <w:tabs>
          <w:tab w:val="left" w:pos="1929"/>
        </w:tabs>
        <w:spacing w:before="1" w:line="268" w:lineRule="exact"/>
        <w:ind w:left="1928"/>
      </w:pPr>
      <w:r>
        <w:t>The Commission shall</w:t>
      </w:r>
      <w:r>
        <w:rPr>
          <w:spacing w:val="-1"/>
        </w:rPr>
        <w:t xml:space="preserve"> </w:t>
      </w:r>
      <w:r>
        <w:t>recommend:</w:t>
      </w:r>
    </w:p>
    <w:p w:rsidR="00D22170" w:rsidRDefault="00D22170" w:rsidP="00D22170">
      <w:pPr>
        <w:pStyle w:val="ListParagraph"/>
        <w:numPr>
          <w:ilvl w:val="2"/>
          <w:numId w:val="8"/>
        </w:numPr>
        <w:tabs>
          <w:tab w:val="left" w:pos="2648"/>
        </w:tabs>
        <w:spacing w:line="268" w:lineRule="exact"/>
        <w:ind w:left="2647" w:hanging="285"/>
        <w:jc w:val="left"/>
      </w:pPr>
      <w:r>
        <w:t>Approval;</w:t>
      </w:r>
    </w:p>
    <w:p w:rsidR="00D22170" w:rsidRDefault="00D22170" w:rsidP="00D22170">
      <w:pPr>
        <w:pStyle w:val="ListParagraph"/>
        <w:numPr>
          <w:ilvl w:val="2"/>
          <w:numId w:val="8"/>
        </w:numPr>
        <w:tabs>
          <w:tab w:val="left" w:pos="2648"/>
        </w:tabs>
        <w:ind w:left="2647" w:hanging="336"/>
        <w:jc w:val="left"/>
      </w:pPr>
      <w:r>
        <w:t>Approval with conditions;</w:t>
      </w:r>
      <w:r>
        <w:rPr>
          <w:spacing w:val="-6"/>
        </w:rPr>
        <w:t xml:space="preserve"> </w:t>
      </w:r>
      <w:r>
        <w:t>or</w:t>
      </w:r>
    </w:p>
    <w:p w:rsidR="00D22170" w:rsidRDefault="00D22170" w:rsidP="00D22170">
      <w:pPr>
        <w:pStyle w:val="ListParagraph"/>
        <w:numPr>
          <w:ilvl w:val="2"/>
          <w:numId w:val="8"/>
        </w:numPr>
        <w:tabs>
          <w:tab w:val="left" w:pos="2648"/>
        </w:tabs>
        <w:ind w:left="2647" w:hanging="386"/>
        <w:jc w:val="left"/>
      </w:pPr>
      <w:r>
        <w:t>Denial of the</w:t>
      </w:r>
      <w:r>
        <w:rPr>
          <w:spacing w:val="-3"/>
        </w:rPr>
        <w:t xml:space="preserve"> </w:t>
      </w:r>
      <w:r>
        <w:t>application.</w:t>
      </w:r>
    </w:p>
    <w:p w:rsidR="00D22170" w:rsidRDefault="00D22170" w:rsidP="00D22170">
      <w:pPr>
        <w:pStyle w:val="BodyText"/>
        <w:ind w:left="1928" w:right="1622" w:firstLine="0"/>
      </w:pPr>
      <w:r>
        <w:t>The Commission shall set forth in writing its findings of fact which constitute the basis of its recommendation.</w:t>
      </w:r>
    </w:p>
    <w:p w:rsidR="00D22170" w:rsidRDefault="00D22170" w:rsidP="00D22170">
      <w:pPr>
        <w:pStyle w:val="ListParagraph"/>
        <w:numPr>
          <w:ilvl w:val="1"/>
          <w:numId w:val="8"/>
        </w:numPr>
        <w:tabs>
          <w:tab w:val="left" w:pos="1928"/>
          <w:tab w:val="left" w:pos="1929"/>
        </w:tabs>
        <w:ind w:left="1928" w:right="1103"/>
      </w:pPr>
      <w:r>
        <w:t>If the Commission approves an application or approves an application with conditions, the Commission shall forward the application with a copy of its report and findings of approval to the City Council.</w:t>
      </w:r>
    </w:p>
    <w:p w:rsidR="00D22170" w:rsidRDefault="00D22170" w:rsidP="00D22170">
      <w:pPr>
        <w:pStyle w:val="ListParagraph"/>
        <w:numPr>
          <w:ilvl w:val="1"/>
          <w:numId w:val="8"/>
        </w:numPr>
        <w:tabs>
          <w:tab w:val="left" w:pos="1929"/>
        </w:tabs>
        <w:spacing w:before="1"/>
        <w:ind w:left="1928" w:right="1084"/>
        <w:jc w:val="both"/>
      </w:pPr>
      <w:r>
        <w:t>If the Commission denies the application, the Commission must notify, in writing, the City Council and the Applicant within 30 days of such denial. Such denial shall state the reasons for the denial and the procedures for appeal to the City</w:t>
      </w:r>
      <w:r>
        <w:rPr>
          <w:spacing w:val="-6"/>
        </w:rPr>
        <w:t xml:space="preserve"> </w:t>
      </w:r>
      <w:r>
        <w:t>Council.</w:t>
      </w:r>
    </w:p>
    <w:p w:rsidR="00D22170" w:rsidRDefault="00D22170" w:rsidP="00D22170">
      <w:pPr>
        <w:pStyle w:val="ListParagraph"/>
        <w:numPr>
          <w:ilvl w:val="1"/>
          <w:numId w:val="8"/>
        </w:numPr>
        <w:tabs>
          <w:tab w:val="left" w:pos="1929"/>
        </w:tabs>
        <w:ind w:left="1928" w:right="1159"/>
      </w:pPr>
      <w:r>
        <w:t>The Commission may issue an order continuing the nomination process if the Commission finds that additional information is necessary to make a decision. If the hearing is continued, the time, date, and place of the continuation shall be established and announced to those present when the current session is to be adjourned. In no case can a hearing be continued more than 30 days without the express consent of the</w:t>
      </w:r>
      <w:r>
        <w:rPr>
          <w:spacing w:val="-5"/>
        </w:rPr>
        <w:t xml:space="preserve"> </w:t>
      </w:r>
      <w:r>
        <w:t>Applicant.</w:t>
      </w:r>
    </w:p>
    <w:p w:rsidR="00D22170" w:rsidRDefault="00D22170" w:rsidP="00D22170">
      <w:pPr>
        <w:pStyle w:val="ListParagraph"/>
        <w:numPr>
          <w:ilvl w:val="0"/>
          <w:numId w:val="8"/>
        </w:numPr>
        <w:tabs>
          <w:tab w:val="left" w:pos="1209"/>
        </w:tabs>
        <w:ind w:left="1208" w:hanging="360"/>
      </w:pPr>
      <w:r>
        <w:t>City Council</w:t>
      </w:r>
      <w:r>
        <w:rPr>
          <w:spacing w:val="-3"/>
        </w:rPr>
        <w:t xml:space="preserve"> </w:t>
      </w:r>
      <w:r>
        <w:t>Proceedings</w:t>
      </w:r>
    </w:p>
    <w:p w:rsidR="00D22170" w:rsidRDefault="00D22170" w:rsidP="00D22170">
      <w:pPr>
        <w:pStyle w:val="ListParagraph"/>
        <w:numPr>
          <w:ilvl w:val="1"/>
          <w:numId w:val="8"/>
        </w:numPr>
        <w:tabs>
          <w:tab w:val="left" w:pos="1929"/>
        </w:tabs>
        <w:ind w:right="1099" w:hanging="359"/>
      </w:pPr>
      <w:r>
        <w:t>Within</w:t>
      </w:r>
      <w:r>
        <w:rPr>
          <w:spacing w:val="-3"/>
        </w:rPr>
        <w:t xml:space="preserve"> </w:t>
      </w:r>
      <w:r>
        <w:t>30</w:t>
      </w:r>
      <w:r>
        <w:rPr>
          <w:spacing w:val="-1"/>
        </w:rPr>
        <w:t xml:space="preserve"> </w:t>
      </w:r>
      <w:r>
        <w:t>days</w:t>
      </w:r>
      <w:r>
        <w:rPr>
          <w:spacing w:val="-2"/>
        </w:rPr>
        <w:t xml:space="preserve"> </w:t>
      </w:r>
      <w:r>
        <w:t>after</w:t>
      </w:r>
      <w:r>
        <w:rPr>
          <w:spacing w:val="-2"/>
        </w:rPr>
        <w:t xml:space="preserve"> </w:t>
      </w:r>
      <w:r>
        <w:t>receipt</w:t>
      </w:r>
      <w:r>
        <w:rPr>
          <w:spacing w:val="-1"/>
        </w:rPr>
        <w:t xml:space="preserve"> </w:t>
      </w:r>
      <w:r>
        <w:t>of</w:t>
      </w:r>
      <w:r>
        <w:rPr>
          <w:spacing w:val="-4"/>
        </w:rPr>
        <w:t xml:space="preserve"> </w:t>
      </w:r>
      <w:r>
        <w:t>the</w:t>
      </w:r>
      <w:r>
        <w:rPr>
          <w:spacing w:val="-1"/>
        </w:rPr>
        <w:t xml:space="preserve"> </w:t>
      </w:r>
      <w:r>
        <w:t>Commission’s</w:t>
      </w:r>
      <w:r>
        <w:rPr>
          <w:spacing w:val="-2"/>
        </w:rPr>
        <w:t xml:space="preserve"> </w:t>
      </w:r>
      <w:r>
        <w:t>approval</w:t>
      </w:r>
      <w:r>
        <w:rPr>
          <w:spacing w:val="-4"/>
        </w:rPr>
        <w:t xml:space="preserve"> </w:t>
      </w:r>
      <w:r>
        <w:t>of</w:t>
      </w:r>
      <w:r>
        <w:rPr>
          <w:spacing w:val="-4"/>
        </w:rPr>
        <w:t xml:space="preserve"> </w:t>
      </w:r>
      <w:r>
        <w:t>an</w:t>
      </w:r>
      <w:r>
        <w:rPr>
          <w:spacing w:val="-2"/>
        </w:rPr>
        <w:t xml:space="preserve"> </w:t>
      </w:r>
      <w:r>
        <w:t>application,</w:t>
      </w:r>
      <w:r>
        <w:rPr>
          <w:spacing w:val="-2"/>
        </w:rPr>
        <w:t xml:space="preserve"> </w:t>
      </w:r>
      <w:r>
        <w:t>the</w:t>
      </w:r>
      <w:r>
        <w:rPr>
          <w:spacing w:val="-6"/>
        </w:rPr>
        <w:t xml:space="preserve"> </w:t>
      </w:r>
      <w:r>
        <w:t>City</w:t>
      </w:r>
      <w:r>
        <w:rPr>
          <w:spacing w:val="-1"/>
        </w:rPr>
        <w:t xml:space="preserve"> </w:t>
      </w:r>
      <w:r>
        <w:t>Council</w:t>
      </w:r>
      <w:r>
        <w:rPr>
          <w:spacing w:val="-2"/>
        </w:rPr>
        <w:t xml:space="preserve"> </w:t>
      </w:r>
      <w:r>
        <w:t>shall hold a public hearing to consider adopting by ordinance those properties qualifying for designation. Such notice and hearing shall be conducted in conformance with the procedures set forth in Section 4, Subsections 2(a)-(d), except the City Clerk shall perform the responsibilities assigned therein to the</w:t>
      </w:r>
      <w:r>
        <w:rPr>
          <w:spacing w:val="-8"/>
        </w:rPr>
        <w:t xml:space="preserve"> </w:t>
      </w:r>
      <w:r>
        <w:t>Secretary.</w:t>
      </w:r>
    </w:p>
    <w:p w:rsidR="00D22170" w:rsidRDefault="00D22170" w:rsidP="00D22170">
      <w:pPr>
        <w:pStyle w:val="ListParagraph"/>
        <w:numPr>
          <w:ilvl w:val="1"/>
          <w:numId w:val="8"/>
        </w:numPr>
        <w:tabs>
          <w:tab w:val="left" w:pos="1928"/>
        </w:tabs>
        <w:spacing w:line="267" w:lineRule="exact"/>
      </w:pPr>
      <w:r>
        <w:t>The City Council shall review the application for conformance with this</w:t>
      </w:r>
      <w:r>
        <w:rPr>
          <w:spacing w:val="-13"/>
        </w:rPr>
        <w:t xml:space="preserve"> </w:t>
      </w:r>
      <w:r>
        <w:t>ordinance.</w:t>
      </w:r>
    </w:p>
    <w:p w:rsidR="00D22170" w:rsidRDefault="00D22170" w:rsidP="00D22170">
      <w:pPr>
        <w:pStyle w:val="ListParagraph"/>
        <w:numPr>
          <w:ilvl w:val="1"/>
          <w:numId w:val="8"/>
        </w:numPr>
        <w:tabs>
          <w:tab w:val="left" w:pos="1927"/>
          <w:tab w:val="left" w:pos="1928"/>
        </w:tabs>
        <w:ind w:right="1481"/>
      </w:pPr>
      <w:r>
        <w:t>The City Council shall, by ordinance, approve, approve with conditions, or deny the proposed application and shall issue written findings based on the Commission’s</w:t>
      </w:r>
      <w:r>
        <w:rPr>
          <w:spacing w:val="-24"/>
        </w:rPr>
        <w:t xml:space="preserve"> </w:t>
      </w:r>
      <w:r>
        <w:t>recommendations.</w:t>
      </w:r>
    </w:p>
    <w:p w:rsidR="00D22170" w:rsidRDefault="00D22170" w:rsidP="00D22170">
      <w:pPr>
        <w:pStyle w:val="ListParagraph"/>
        <w:numPr>
          <w:ilvl w:val="1"/>
          <w:numId w:val="8"/>
        </w:numPr>
        <w:tabs>
          <w:tab w:val="left" w:pos="1929"/>
        </w:tabs>
        <w:ind w:left="1928" w:right="1215"/>
      </w:pPr>
      <w:r>
        <w:t>The City shall provide a copy of the results of the City Council’s final action to the Applicant/Applicants, all Owners of record, the [Planning or Community Development] Director, the Building Official, and any other person who has requested in writing to receive the</w:t>
      </w:r>
      <w:r>
        <w:rPr>
          <w:spacing w:val="-26"/>
        </w:rPr>
        <w:t xml:space="preserve"> </w:t>
      </w:r>
      <w:r>
        <w:t>same.</w:t>
      </w:r>
    </w:p>
    <w:p w:rsidR="00D22170" w:rsidRDefault="00D22170" w:rsidP="00D22170">
      <w:pPr>
        <w:pStyle w:val="ListParagraph"/>
        <w:numPr>
          <w:ilvl w:val="0"/>
          <w:numId w:val="8"/>
        </w:numPr>
        <w:tabs>
          <w:tab w:val="left" w:pos="1209"/>
        </w:tabs>
        <w:ind w:right="1547" w:hanging="359"/>
      </w:pPr>
      <w:r>
        <w:t>Recording of Designation. Within 30 days of the effective date of an ordinance designating a Historic Property or Historic District for preservation, the City shall record the ordinance with the clerk and recorder of [name of county]</w:t>
      </w:r>
      <w:r>
        <w:rPr>
          <w:spacing w:val="-5"/>
        </w:rPr>
        <w:t xml:space="preserve"> </w:t>
      </w:r>
      <w:r>
        <w:t>County.</w:t>
      </w:r>
    </w:p>
    <w:p w:rsidR="00D22170" w:rsidRDefault="00D22170" w:rsidP="00D22170">
      <w:pPr>
        <w:pStyle w:val="ListParagraph"/>
        <w:numPr>
          <w:ilvl w:val="0"/>
          <w:numId w:val="8"/>
        </w:numPr>
        <w:tabs>
          <w:tab w:val="left" w:pos="1209"/>
        </w:tabs>
        <w:ind w:left="1208" w:right="1677" w:hanging="360"/>
      </w:pPr>
      <w:r>
        <w:t>Records. The City shall maintain a current record of all Historic Properties and Historic Districts and pending</w:t>
      </w:r>
      <w:r>
        <w:rPr>
          <w:spacing w:val="-2"/>
        </w:rPr>
        <w:t xml:space="preserve"> </w:t>
      </w:r>
      <w:r>
        <w:t>designations.</w:t>
      </w:r>
    </w:p>
    <w:p w:rsidR="00D22170" w:rsidRDefault="00D22170" w:rsidP="00D22170">
      <w:pPr>
        <w:pStyle w:val="ListParagraph"/>
        <w:numPr>
          <w:ilvl w:val="0"/>
          <w:numId w:val="8"/>
        </w:numPr>
        <w:tabs>
          <w:tab w:val="left" w:pos="1209"/>
        </w:tabs>
        <w:ind w:left="1208" w:right="1144" w:hanging="360"/>
      </w:pPr>
      <w:r>
        <w:t>Limitation on Resubmission and Reconsideration of Proposed Designation. Whenever the Commission or the City Council denies a proposed designation, no person shall submit an application that is the same or substantially the same for at least one year from the effective date of the final action on the denied application unless the Commission or City Council has denied based on a request for additional information.</w:t>
      </w:r>
    </w:p>
    <w:p w:rsidR="00D22170" w:rsidRDefault="00D22170" w:rsidP="00D22170">
      <w:pPr>
        <w:pStyle w:val="ListParagraph"/>
        <w:numPr>
          <w:ilvl w:val="0"/>
          <w:numId w:val="8"/>
        </w:numPr>
        <w:tabs>
          <w:tab w:val="left" w:pos="1209"/>
        </w:tabs>
        <w:ind w:left="1208" w:hanging="360"/>
      </w:pPr>
      <w:r>
        <w:t>Appeal of Commission’s Denial of</w:t>
      </w:r>
      <w:r>
        <w:rPr>
          <w:spacing w:val="-1"/>
        </w:rPr>
        <w:t xml:space="preserve"> </w:t>
      </w:r>
      <w:r>
        <w:t>Application</w:t>
      </w:r>
    </w:p>
    <w:p w:rsidR="00D22170" w:rsidRDefault="00D22170" w:rsidP="00D22170">
      <w:pPr>
        <w:pStyle w:val="ListParagraph"/>
        <w:numPr>
          <w:ilvl w:val="1"/>
          <w:numId w:val="8"/>
        </w:numPr>
        <w:tabs>
          <w:tab w:val="left" w:pos="1929"/>
        </w:tabs>
        <w:ind w:right="1336" w:hanging="359"/>
        <w:jc w:val="both"/>
      </w:pPr>
      <w:r>
        <w:t>Applicant(s) and/or Owner(s) shall have the right to appeal such decision to the City Council by filing a written notice within 15 days after the date of receipt of the Commission’s denial. Such written notice shall specify the factual and legal basis for the</w:t>
      </w:r>
      <w:r>
        <w:rPr>
          <w:spacing w:val="-14"/>
        </w:rPr>
        <w:t xml:space="preserve"> </w:t>
      </w:r>
      <w:r>
        <w:t>appeal.</w:t>
      </w:r>
    </w:p>
    <w:p w:rsidR="00D22170" w:rsidRDefault="00D22170" w:rsidP="00D22170">
      <w:pPr>
        <w:pStyle w:val="ListParagraph"/>
        <w:numPr>
          <w:ilvl w:val="1"/>
          <w:numId w:val="8"/>
        </w:numPr>
        <w:tabs>
          <w:tab w:val="left" w:pos="1929"/>
        </w:tabs>
        <w:ind w:left="1928" w:right="1256"/>
      </w:pPr>
      <w:r>
        <w:t>Within 45 days after an appeal is received by the City Clerk, or within a time frame agreed upon by the Applicant(s) and/or Owner(s) and the City, a public hearing shall be held by the City Council.</w:t>
      </w:r>
    </w:p>
    <w:p w:rsidR="00D22170" w:rsidRDefault="00D22170" w:rsidP="00D22170">
      <w:pPr>
        <w:sectPr w:rsidR="00D22170">
          <w:pgSz w:w="12240" w:h="15840"/>
          <w:pgMar w:top="980" w:right="0" w:bottom="860" w:left="520" w:header="0" w:footer="669" w:gutter="0"/>
          <w:cols w:space="720"/>
        </w:sectPr>
      </w:pPr>
    </w:p>
    <w:p w:rsidR="00D22170" w:rsidRDefault="00D22170" w:rsidP="00D22170">
      <w:pPr>
        <w:pStyle w:val="ListParagraph"/>
        <w:numPr>
          <w:ilvl w:val="1"/>
          <w:numId w:val="8"/>
        </w:numPr>
        <w:tabs>
          <w:tab w:val="left" w:pos="1929"/>
        </w:tabs>
        <w:spacing w:before="27"/>
        <w:ind w:left="1928" w:right="1965"/>
        <w:jc w:val="both"/>
      </w:pPr>
      <w:r>
        <w:lastRenderedPageBreak/>
        <w:t>Notice of the City Council’s consideration of the appeal and hearing shall be provided in accordance with Section 4, Subsections 2(a)-(d), except the City Clerk shall perform the responsibilities of the</w:t>
      </w:r>
      <w:r>
        <w:rPr>
          <w:spacing w:val="-5"/>
        </w:rPr>
        <w:t xml:space="preserve"> </w:t>
      </w:r>
      <w:r>
        <w:t>Secretary.</w:t>
      </w:r>
    </w:p>
    <w:p w:rsidR="00D22170" w:rsidRDefault="00D22170" w:rsidP="00D22170">
      <w:pPr>
        <w:pStyle w:val="ListParagraph"/>
        <w:numPr>
          <w:ilvl w:val="1"/>
          <w:numId w:val="8"/>
        </w:numPr>
        <w:tabs>
          <w:tab w:val="left" w:pos="1929"/>
        </w:tabs>
        <w:spacing w:before="3" w:line="237" w:lineRule="auto"/>
        <w:ind w:left="1928" w:right="1269"/>
      </w:pPr>
      <w:r>
        <w:t>The City Council may consider only the notice of appeal, the Commission’s reasons for denial of the application, and the comments related thereto made during the Commission</w:t>
      </w:r>
      <w:r>
        <w:rPr>
          <w:spacing w:val="-22"/>
        </w:rPr>
        <w:t xml:space="preserve"> </w:t>
      </w:r>
      <w:r>
        <w:t>hearing.</w:t>
      </w:r>
    </w:p>
    <w:p w:rsidR="00D22170" w:rsidRDefault="00D22170" w:rsidP="00D22170">
      <w:pPr>
        <w:pStyle w:val="ListParagraph"/>
        <w:numPr>
          <w:ilvl w:val="1"/>
          <w:numId w:val="8"/>
        </w:numPr>
        <w:tabs>
          <w:tab w:val="left" w:pos="1929"/>
        </w:tabs>
        <w:spacing w:before="1"/>
        <w:ind w:left="1928" w:right="1097"/>
      </w:pPr>
      <w:r>
        <w:t>If the City Council finds the Commission’s denial of the application was based on incorrect information, or there is shown to be newly discovered information not available at the time the application was submitted to the Commission, and if the correct or newly discovered information could, in the opinion of the City Council, change the Commission’s denial of said application, then the entire matter shall be remanded by the City Council to the Commission for its</w:t>
      </w:r>
      <w:r>
        <w:rPr>
          <w:spacing w:val="-32"/>
        </w:rPr>
        <w:t xml:space="preserve"> </w:t>
      </w:r>
      <w:r>
        <w:t>consideration.</w:t>
      </w:r>
    </w:p>
    <w:p w:rsidR="00D22170" w:rsidRDefault="00D22170" w:rsidP="00D22170">
      <w:pPr>
        <w:pStyle w:val="ListParagraph"/>
        <w:numPr>
          <w:ilvl w:val="1"/>
          <w:numId w:val="8"/>
        </w:numPr>
        <w:tabs>
          <w:tab w:val="left" w:pos="1928"/>
          <w:tab w:val="left" w:pos="1929"/>
        </w:tabs>
        <w:spacing w:before="1"/>
        <w:ind w:left="1928"/>
      </w:pPr>
      <w:r>
        <w:t>The decision of the City Council shall be</w:t>
      </w:r>
      <w:r>
        <w:rPr>
          <w:spacing w:val="-1"/>
        </w:rPr>
        <w:t xml:space="preserve"> </w:t>
      </w:r>
      <w:r>
        <w:t>final.</w:t>
      </w:r>
    </w:p>
    <w:p w:rsidR="00D22170" w:rsidRDefault="00D22170" w:rsidP="00D22170">
      <w:pPr>
        <w:pStyle w:val="ListParagraph"/>
        <w:numPr>
          <w:ilvl w:val="0"/>
          <w:numId w:val="8"/>
        </w:numPr>
        <w:tabs>
          <w:tab w:val="left" w:pos="1209"/>
        </w:tabs>
        <w:ind w:left="1208"/>
      </w:pPr>
      <w:r>
        <w:t>Amendment of</w:t>
      </w:r>
      <w:r>
        <w:rPr>
          <w:spacing w:val="-6"/>
        </w:rPr>
        <w:t xml:space="preserve"> </w:t>
      </w:r>
      <w:r>
        <w:t>Designation</w:t>
      </w:r>
    </w:p>
    <w:p w:rsidR="00D22170" w:rsidRDefault="00D22170" w:rsidP="00D22170">
      <w:pPr>
        <w:pStyle w:val="ListParagraph"/>
        <w:numPr>
          <w:ilvl w:val="1"/>
          <w:numId w:val="8"/>
        </w:numPr>
        <w:tabs>
          <w:tab w:val="left" w:pos="1928"/>
        </w:tabs>
        <w:ind w:right="1843" w:hanging="359"/>
      </w:pPr>
      <w:r>
        <w:t>Designation of a Historic Property or Historic District may be amended to add features or Properties to such Historic Property or Historic District under the procedures prescribed hereinabove.</w:t>
      </w:r>
    </w:p>
    <w:p w:rsidR="00D22170" w:rsidRDefault="00D22170" w:rsidP="00D22170">
      <w:pPr>
        <w:pStyle w:val="ListParagraph"/>
        <w:numPr>
          <w:ilvl w:val="1"/>
          <w:numId w:val="8"/>
        </w:numPr>
        <w:tabs>
          <w:tab w:val="left" w:pos="1929"/>
        </w:tabs>
        <w:ind w:right="1096" w:hanging="359"/>
      </w:pPr>
      <w:r>
        <w:t>Upon the Commission’s decision to amend a designation, the Commission shall promptly notify the Owners of the Historic Property and the City shall cause to be prepared a resolution including the legal description of the affected Historic Property or Historic District stating notice of the amendment, and schedule the resolution for City Council review. Upon adoption by the City Council, the resolution shall be recorded.</w:t>
      </w:r>
    </w:p>
    <w:p w:rsidR="00D22170" w:rsidRDefault="00D22170" w:rsidP="00D22170">
      <w:pPr>
        <w:pStyle w:val="ListParagraph"/>
        <w:numPr>
          <w:ilvl w:val="0"/>
          <w:numId w:val="8"/>
        </w:numPr>
        <w:tabs>
          <w:tab w:val="left" w:pos="1208"/>
        </w:tabs>
        <w:ind w:hanging="360"/>
      </w:pPr>
      <w:r>
        <w:t>Revocation of</w:t>
      </w:r>
      <w:r>
        <w:rPr>
          <w:spacing w:val="-6"/>
        </w:rPr>
        <w:t xml:space="preserve"> </w:t>
      </w:r>
      <w:r>
        <w:t>Designation</w:t>
      </w:r>
    </w:p>
    <w:p w:rsidR="00D22170" w:rsidRDefault="00D22170" w:rsidP="00D22170">
      <w:pPr>
        <w:pStyle w:val="ListParagraph"/>
        <w:numPr>
          <w:ilvl w:val="1"/>
          <w:numId w:val="8"/>
        </w:numPr>
        <w:tabs>
          <w:tab w:val="left" w:pos="1928"/>
        </w:tabs>
        <w:ind w:right="1042"/>
      </w:pPr>
      <w:r>
        <w:t>If a Historic Property or Historic District has been Altered to a degree that it no longer retains its historic Integrity, the Owner may apply to the Commission for a revocation of the designation or the Commission shall recommend revocation of the designation to the City Council in the absence of the Owner’s application to do so. The revocation application shall be reviewed under the same procedures described</w:t>
      </w:r>
      <w:r>
        <w:rPr>
          <w:spacing w:val="-6"/>
        </w:rPr>
        <w:t xml:space="preserve"> </w:t>
      </w:r>
      <w:r>
        <w:t>hereinabove.</w:t>
      </w:r>
    </w:p>
    <w:p w:rsidR="00D22170" w:rsidRDefault="00D22170" w:rsidP="00D22170">
      <w:pPr>
        <w:pStyle w:val="ListParagraph"/>
        <w:numPr>
          <w:ilvl w:val="1"/>
          <w:numId w:val="8"/>
        </w:numPr>
        <w:tabs>
          <w:tab w:val="left" w:pos="1928"/>
        </w:tabs>
        <w:ind w:left="1926" w:right="1252" w:hanging="359"/>
      </w:pPr>
      <w:r>
        <w:t>Upon the Commission’s decision to revoke a designation, the Commission shall promptly notify the Owners of the Historic Property or Historic District and the City shall cause to be prepared a resolution including the legal description of the affected Historic Property or Historic District stating notice of the revocation, and schedule the resolution for City Council review. Upon adoption by the City Council, the resolution shall be</w:t>
      </w:r>
      <w:r>
        <w:rPr>
          <w:spacing w:val="-1"/>
        </w:rPr>
        <w:t xml:space="preserve"> </w:t>
      </w:r>
      <w:r>
        <w:t>recorded.</w:t>
      </w:r>
    </w:p>
    <w:p w:rsidR="00D22170" w:rsidRDefault="00D22170" w:rsidP="00D22170">
      <w:pPr>
        <w:pStyle w:val="BodyText"/>
        <w:spacing w:before="11"/>
        <w:ind w:firstLine="0"/>
        <w:rPr>
          <w:sz w:val="21"/>
        </w:rPr>
      </w:pPr>
    </w:p>
    <w:p w:rsidR="00D22170" w:rsidRDefault="00D22170" w:rsidP="00D22170">
      <w:pPr>
        <w:tabs>
          <w:tab w:val="left" w:pos="1926"/>
        </w:tabs>
        <w:ind w:left="486"/>
        <w:rPr>
          <w:b/>
        </w:rPr>
      </w:pPr>
      <w:r>
        <w:rPr>
          <w:b/>
        </w:rPr>
        <w:t>Section</w:t>
      </w:r>
      <w:r>
        <w:rPr>
          <w:b/>
          <w:spacing w:val="-2"/>
        </w:rPr>
        <w:t xml:space="preserve"> </w:t>
      </w:r>
      <w:r>
        <w:rPr>
          <w:b/>
        </w:rPr>
        <w:t>5.</w:t>
      </w:r>
      <w:r>
        <w:rPr>
          <w:b/>
        </w:rPr>
        <w:tab/>
        <w:t>Alterations to Listed Properties and Historic</w:t>
      </w:r>
      <w:r>
        <w:rPr>
          <w:b/>
          <w:spacing w:val="-6"/>
        </w:rPr>
        <w:t xml:space="preserve"> </w:t>
      </w:r>
      <w:r>
        <w:rPr>
          <w:b/>
        </w:rPr>
        <w:t>Districts</w:t>
      </w:r>
    </w:p>
    <w:p w:rsidR="00D22170" w:rsidRDefault="00D22170" w:rsidP="00D22170">
      <w:pPr>
        <w:pStyle w:val="ListParagraph"/>
        <w:numPr>
          <w:ilvl w:val="0"/>
          <w:numId w:val="7"/>
        </w:numPr>
        <w:tabs>
          <w:tab w:val="left" w:pos="1207"/>
        </w:tabs>
        <w:spacing w:line="268" w:lineRule="exact"/>
        <w:ind w:hanging="360"/>
      </w:pPr>
      <w:r>
        <w:t>Requirements</w:t>
      </w:r>
    </w:p>
    <w:p w:rsidR="00D22170" w:rsidRDefault="00D22170" w:rsidP="00D22170">
      <w:pPr>
        <w:pStyle w:val="ListParagraph"/>
        <w:numPr>
          <w:ilvl w:val="1"/>
          <w:numId w:val="7"/>
        </w:numPr>
        <w:tabs>
          <w:tab w:val="left" w:pos="1927"/>
        </w:tabs>
        <w:ind w:right="1108" w:hanging="359"/>
      </w:pPr>
      <w:r>
        <w:t xml:space="preserve">Before carrying out any </w:t>
      </w:r>
      <w:r>
        <w:rPr>
          <w:spacing w:val="-3"/>
        </w:rPr>
        <w:t xml:space="preserve">new </w:t>
      </w:r>
      <w:r>
        <w:t>Construction, Alteration, Relocation, or Demolition involving the exterior of any Historic Property or Property within a Historic District (including Non-Contributing Properties) such Owner(s) must first submit the proposed work to the Commission under this Section, as well as apply for any other permits required by</w:t>
      </w:r>
      <w:r>
        <w:rPr>
          <w:spacing w:val="-11"/>
        </w:rPr>
        <w:t xml:space="preserve"> </w:t>
      </w:r>
      <w:r>
        <w:t>Code.</w:t>
      </w:r>
    </w:p>
    <w:p w:rsidR="00D22170" w:rsidRDefault="00D22170" w:rsidP="00D22170">
      <w:pPr>
        <w:pStyle w:val="ListParagraph"/>
        <w:numPr>
          <w:ilvl w:val="1"/>
          <w:numId w:val="7"/>
        </w:numPr>
        <w:tabs>
          <w:tab w:val="left" w:pos="1926"/>
        </w:tabs>
        <w:ind w:right="1010"/>
      </w:pPr>
      <w:r>
        <w:t>The City shall review any building permit application received to determine whether the Property is a listed Historic Property or located in a Historic District and if so, if the Applicant has completed review by the Commission as required by this Section. If a Certificate of Appropriateness has been issued on the permit application and the proposed work conforms thereto, the City shall process it without further action. If no Certificate of Appropriateness has been issued or if the City determines that the permit application does not conform to such, the City shall not approve the permit application and shall not issue a permit until a Certificate of Appropriateness has been issued and the permit application conforms</w:t>
      </w:r>
      <w:r>
        <w:rPr>
          <w:spacing w:val="-4"/>
        </w:rPr>
        <w:t xml:space="preserve"> </w:t>
      </w:r>
      <w:r>
        <w:t>thereto.</w:t>
      </w:r>
    </w:p>
    <w:p w:rsidR="00D22170" w:rsidRDefault="00D22170" w:rsidP="00D22170">
      <w:pPr>
        <w:pStyle w:val="ListParagraph"/>
        <w:numPr>
          <w:ilvl w:val="1"/>
          <w:numId w:val="7"/>
        </w:numPr>
        <w:tabs>
          <w:tab w:val="left" w:pos="1925"/>
          <w:tab w:val="left" w:pos="1926"/>
        </w:tabs>
        <w:ind w:left="1924" w:right="1128" w:hanging="359"/>
      </w:pPr>
      <w:r>
        <w:t>No person shall receive a building permit to Construct, Alter, remove, or Demolish any Building, Structure, Object, or other feature on a Site or element of a district nominated for designation after an application has been filed to initiate the designation of such Property or district. No such building permit shall be approved while proceedings are pending on such</w:t>
      </w:r>
      <w:r>
        <w:rPr>
          <w:spacing w:val="-19"/>
        </w:rPr>
        <w:t xml:space="preserve"> </w:t>
      </w:r>
      <w:r>
        <w:t>designation.</w:t>
      </w:r>
    </w:p>
    <w:p w:rsidR="00D22170" w:rsidRDefault="00D22170" w:rsidP="00D22170">
      <w:pPr>
        <w:sectPr w:rsidR="00D22170">
          <w:pgSz w:w="12240" w:h="15840"/>
          <w:pgMar w:top="980" w:right="0" w:bottom="860" w:left="520" w:header="0" w:footer="669" w:gutter="0"/>
          <w:cols w:space="720"/>
        </w:sectPr>
      </w:pPr>
    </w:p>
    <w:p w:rsidR="00D22170" w:rsidRDefault="00D22170" w:rsidP="00D22170">
      <w:pPr>
        <w:pStyle w:val="ListParagraph"/>
        <w:numPr>
          <w:ilvl w:val="0"/>
          <w:numId w:val="7"/>
        </w:numPr>
        <w:tabs>
          <w:tab w:val="left" w:pos="1209"/>
        </w:tabs>
        <w:spacing w:before="27"/>
        <w:ind w:left="1208" w:hanging="360"/>
      </w:pPr>
      <w:r>
        <w:lastRenderedPageBreak/>
        <w:t>Application</w:t>
      </w:r>
    </w:p>
    <w:p w:rsidR="00D22170" w:rsidRDefault="00D22170" w:rsidP="00D22170">
      <w:pPr>
        <w:pStyle w:val="ListParagraph"/>
        <w:numPr>
          <w:ilvl w:val="1"/>
          <w:numId w:val="7"/>
        </w:numPr>
        <w:tabs>
          <w:tab w:val="left" w:pos="1928"/>
        </w:tabs>
        <w:ind w:left="1927" w:right="1142" w:hanging="359"/>
      </w:pPr>
      <w:r>
        <w:t>A request for Alteration shall be initiated by the Owner(s). Such application shall be submitted to the City for consideration on a form provided by the Commission. The application shall include anything the City deems necessary, including, without limitation and as applicable, a description of the type of work proposed and its effect or impact upon the Historic Property or Historic District and plans and specifications showing the proposed exterior appearance, with finishes, materials, samples of materials, and architectural design and</w:t>
      </w:r>
      <w:r>
        <w:rPr>
          <w:spacing w:val="-11"/>
        </w:rPr>
        <w:t xml:space="preserve"> </w:t>
      </w:r>
      <w:r>
        <w:t>detail.</w:t>
      </w:r>
    </w:p>
    <w:p w:rsidR="00D22170" w:rsidRDefault="00D22170" w:rsidP="00D22170">
      <w:pPr>
        <w:pStyle w:val="ListParagraph"/>
        <w:numPr>
          <w:ilvl w:val="1"/>
          <w:numId w:val="7"/>
        </w:numPr>
        <w:tabs>
          <w:tab w:val="left" w:pos="1928"/>
        </w:tabs>
        <w:ind w:left="1927" w:right="1144"/>
      </w:pPr>
      <w:r>
        <w:t>If the City determines the application is complete, the City shall promptly refer the application to the Commission. If the City determines the application is incomplete, the Applicant shall be advised of the reasons in writing within 30 days of</w:t>
      </w:r>
      <w:r>
        <w:rPr>
          <w:spacing w:val="-10"/>
        </w:rPr>
        <w:t xml:space="preserve"> </w:t>
      </w:r>
      <w:r>
        <w:t>submittal.</w:t>
      </w:r>
    </w:p>
    <w:p w:rsidR="00D22170" w:rsidRDefault="00D22170" w:rsidP="00D22170">
      <w:pPr>
        <w:pStyle w:val="ListParagraph"/>
        <w:numPr>
          <w:ilvl w:val="0"/>
          <w:numId w:val="7"/>
        </w:numPr>
        <w:tabs>
          <w:tab w:val="left" w:pos="1208"/>
        </w:tabs>
        <w:ind w:left="1207" w:right="1186" w:hanging="360"/>
      </w:pPr>
      <w:r>
        <w:t>Alteration Hearing. Within 45 days after an application is determined complete by the City, or within a time frame agreed upon by the Applicant and the City, a public hearing shall be held by the Commission. Such notice and hearing shall be conducted in conformance with the procedures set forth in Section 4, Subsections 2(a) –</w:t>
      </w:r>
      <w:r>
        <w:rPr>
          <w:spacing w:val="-4"/>
        </w:rPr>
        <w:t xml:space="preserve"> </w:t>
      </w:r>
      <w:r>
        <w:t>(d).</w:t>
      </w:r>
    </w:p>
    <w:p w:rsidR="00D22170" w:rsidRDefault="00D22170" w:rsidP="00D22170">
      <w:pPr>
        <w:pStyle w:val="ListParagraph"/>
        <w:numPr>
          <w:ilvl w:val="0"/>
          <w:numId w:val="7"/>
        </w:numPr>
        <w:tabs>
          <w:tab w:val="left" w:pos="1208"/>
        </w:tabs>
        <w:spacing w:line="267" w:lineRule="exact"/>
        <w:ind w:left="1207" w:hanging="360"/>
      </w:pPr>
      <w:r>
        <w:t>Review Criteria</w:t>
      </w:r>
    </w:p>
    <w:p w:rsidR="00D22170" w:rsidRDefault="00D22170" w:rsidP="00D22170">
      <w:pPr>
        <w:pStyle w:val="ListParagraph"/>
        <w:numPr>
          <w:ilvl w:val="1"/>
          <w:numId w:val="7"/>
        </w:numPr>
        <w:tabs>
          <w:tab w:val="left" w:pos="1928"/>
        </w:tabs>
        <w:ind w:left="1927" w:right="1400"/>
      </w:pPr>
      <w:r>
        <w:t>Compliance with any Design Guidelines adopted by the City and the Secretary of the Interior’s Standards for the Treatment of Historic</w:t>
      </w:r>
      <w:r>
        <w:rPr>
          <w:spacing w:val="-2"/>
        </w:rPr>
        <w:t xml:space="preserve"> </w:t>
      </w:r>
      <w:r>
        <w:t>Properties.</w:t>
      </w:r>
    </w:p>
    <w:p w:rsidR="00D22170" w:rsidRDefault="00D22170" w:rsidP="00D22170">
      <w:pPr>
        <w:pStyle w:val="ListParagraph"/>
        <w:numPr>
          <w:ilvl w:val="1"/>
          <w:numId w:val="7"/>
        </w:numPr>
        <w:tabs>
          <w:tab w:val="left" w:pos="1928"/>
        </w:tabs>
        <w:ind w:left="1927"/>
      </w:pPr>
      <w:r>
        <w:t>For Non-Contributing Properties within a Historic</w:t>
      </w:r>
      <w:r>
        <w:rPr>
          <w:spacing w:val="-9"/>
        </w:rPr>
        <w:t xml:space="preserve"> </w:t>
      </w:r>
      <w:r>
        <w:t>District:</w:t>
      </w:r>
    </w:p>
    <w:p w:rsidR="00D22170" w:rsidRDefault="00D22170" w:rsidP="00D22170">
      <w:pPr>
        <w:pStyle w:val="ListParagraph"/>
        <w:numPr>
          <w:ilvl w:val="2"/>
          <w:numId w:val="7"/>
        </w:numPr>
        <w:tabs>
          <w:tab w:val="left" w:pos="2648"/>
        </w:tabs>
        <w:ind w:right="1605" w:hanging="285"/>
      </w:pPr>
      <w:r>
        <w:t>Compatibility with the Property’s current design, materials, features, size, scale and proportion, and massing;</w:t>
      </w:r>
      <w:r>
        <w:rPr>
          <w:spacing w:val="-3"/>
        </w:rPr>
        <w:t xml:space="preserve"> </w:t>
      </w:r>
      <w:r>
        <w:t>or</w:t>
      </w:r>
    </w:p>
    <w:p w:rsidR="00D22170" w:rsidRDefault="00D22170" w:rsidP="00D22170">
      <w:pPr>
        <w:pStyle w:val="ListParagraph"/>
        <w:numPr>
          <w:ilvl w:val="2"/>
          <w:numId w:val="7"/>
        </w:numPr>
        <w:tabs>
          <w:tab w:val="left" w:pos="2648"/>
        </w:tabs>
        <w:ind w:right="1726" w:hanging="336"/>
      </w:pPr>
      <w:r>
        <w:t>Compatibility with the Historic District’s design, materials, features, size, scale and proportion, and</w:t>
      </w:r>
      <w:r>
        <w:rPr>
          <w:spacing w:val="-4"/>
        </w:rPr>
        <w:t xml:space="preserve"> </w:t>
      </w:r>
      <w:r>
        <w:t>massing.</w:t>
      </w:r>
    </w:p>
    <w:p w:rsidR="00D22170" w:rsidRDefault="00D22170" w:rsidP="00D22170">
      <w:pPr>
        <w:pStyle w:val="ListParagraph"/>
        <w:numPr>
          <w:ilvl w:val="1"/>
          <w:numId w:val="7"/>
        </w:numPr>
        <w:tabs>
          <w:tab w:val="left" w:pos="1928"/>
          <w:tab w:val="left" w:pos="1929"/>
        </w:tabs>
        <w:spacing w:before="1"/>
        <w:ind w:left="1928" w:right="1154"/>
      </w:pPr>
      <w:r>
        <w:t>Infill Construction within Historic Districts shall be differentiated from the Historic Properties but be Compatible with the historic materials, features, size, scale and proportion, and massing to protect the Integrity of the Historic District and its</w:t>
      </w:r>
      <w:r>
        <w:rPr>
          <w:spacing w:val="-8"/>
        </w:rPr>
        <w:t xml:space="preserve"> </w:t>
      </w:r>
      <w:r>
        <w:t>environment.</w:t>
      </w:r>
    </w:p>
    <w:p w:rsidR="00D22170" w:rsidRDefault="00D22170" w:rsidP="00D22170">
      <w:pPr>
        <w:pStyle w:val="ListParagraph"/>
        <w:numPr>
          <w:ilvl w:val="0"/>
          <w:numId w:val="7"/>
        </w:numPr>
        <w:tabs>
          <w:tab w:val="left" w:pos="1209"/>
        </w:tabs>
        <w:spacing w:line="267" w:lineRule="exact"/>
        <w:ind w:left="1208" w:hanging="360"/>
      </w:pPr>
      <w:r>
        <w:t>Commission</w:t>
      </w:r>
      <w:r>
        <w:rPr>
          <w:spacing w:val="-3"/>
        </w:rPr>
        <w:t xml:space="preserve"> </w:t>
      </w:r>
      <w:r>
        <w:t>Review</w:t>
      </w:r>
    </w:p>
    <w:p w:rsidR="00D22170" w:rsidRDefault="00D22170" w:rsidP="00D22170">
      <w:pPr>
        <w:pStyle w:val="ListParagraph"/>
        <w:numPr>
          <w:ilvl w:val="1"/>
          <w:numId w:val="7"/>
        </w:numPr>
        <w:tabs>
          <w:tab w:val="left" w:pos="1929"/>
        </w:tabs>
        <w:ind w:left="1928"/>
      </w:pPr>
      <w:r>
        <w:t>The Commission</w:t>
      </w:r>
      <w:r>
        <w:rPr>
          <w:spacing w:val="-1"/>
        </w:rPr>
        <w:t xml:space="preserve"> </w:t>
      </w:r>
      <w:r>
        <w:t>shall:</w:t>
      </w:r>
    </w:p>
    <w:p w:rsidR="00D22170" w:rsidRDefault="00D22170" w:rsidP="00D22170">
      <w:pPr>
        <w:pStyle w:val="ListParagraph"/>
        <w:numPr>
          <w:ilvl w:val="2"/>
          <w:numId w:val="7"/>
        </w:numPr>
        <w:tabs>
          <w:tab w:val="left" w:pos="2649"/>
        </w:tabs>
        <w:ind w:left="2648"/>
      </w:pPr>
      <w:r>
        <w:t>Approve;</w:t>
      </w:r>
    </w:p>
    <w:p w:rsidR="00D22170" w:rsidRDefault="00D22170" w:rsidP="00D22170">
      <w:pPr>
        <w:pStyle w:val="ListParagraph"/>
        <w:numPr>
          <w:ilvl w:val="2"/>
          <w:numId w:val="7"/>
        </w:numPr>
        <w:tabs>
          <w:tab w:val="left" w:pos="2649"/>
        </w:tabs>
        <w:ind w:left="2648" w:hanging="336"/>
      </w:pPr>
      <w:r>
        <w:t>Approve with conditions;</w:t>
      </w:r>
      <w:r>
        <w:rPr>
          <w:spacing w:val="-7"/>
        </w:rPr>
        <w:t xml:space="preserve"> </w:t>
      </w:r>
      <w:r>
        <w:t>or</w:t>
      </w:r>
    </w:p>
    <w:p w:rsidR="00D22170" w:rsidRDefault="00D22170" w:rsidP="00D22170">
      <w:pPr>
        <w:pStyle w:val="ListParagraph"/>
        <w:numPr>
          <w:ilvl w:val="2"/>
          <w:numId w:val="7"/>
        </w:numPr>
        <w:tabs>
          <w:tab w:val="left" w:pos="2649"/>
        </w:tabs>
        <w:ind w:left="2648" w:hanging="386"/>
      </w:pPr>
      <w:r>
        <w:t>Deny the</w:t>
      </w:r>
      <w:r>
        <w:rPr>
          <w:spacing w:val="-2"/>
        </w:rPr>
        <w:t xml:space="preserve"> </w:t>
      </w:r>
      <w:r>
        <w:t>application.</w:t>
      </w:r>
    </w:p>
    <w:p w:rsidR="00D22170" w:rsidRDefault="00D22170" w:rsidP="00D22170">
      <w:pPr>
        <w:pStyle w:val="BodyText"/>
        <w:ind w:left="1928" w:right="1622" w:firstLine="0"/>
      </w:pPr>
      <w:r>
        <w:t>The Commission shall set forth in writing its findings of fact which constitute the basis of its recommendation.</w:t>
      </w:r>
    </w:p>
    <w:p w:rsidR="00D22170" w:rsidRDefault="00D22170" w:rsidP="00D22170">
      <w:pPr>
        <w:pStyle w:val="ListParagraph"/>
        <w:numPr>
          <w:ilvl w:val="1"/>
          <w:numId w:val="7"/>
        </w:numPr>
        <w:tabs>
          <w:tab w:val="left" w:pos="1929"/>
        </w:tabs>
        <w:spacing w:before="1"/>
        <w:ind w:left="1928" w:right="1065"/>
      </w:pPr>
      <w:r>
        <w:t>If the Commission approves or approves the application with conditions, the Commission shall issue and send a Certificate of Appropriateness to the Applicant, the [Planning or Community Development] Director, the Building Official, and any other person who has requested in writing to receive the same within 30 days. If approved with conditions, such conditions shall be stated in writing in the Certificate of</w:t>
      </w:r>
      <w:r>
        <w:rPr>
          <w:spacing w:val="-12"/>
        </w:rPr>
        <w:t xml:space="preserve"> </w:t>
      </w:r>
      <w:r>
        <w:t>Appropriateness.</w:t>
      </w:r>
    </w:p>
    <w:p w:rsidR="00D22170" w:rsidRDefault="00D22170" w:rsidP="00D22170">
      <w:pPr>
        <w:pStyle w:val="ListParagraph"/>
        <w:numPr>
          <w:ilvl w:val="1"/>
          <w:numId w:val="7"/>
        </w:numPr>
        <w:tabs>
          <w:tab w:val="left" w:pos="1928"/>
          <w:tab w:val="left" w:pos="1929"/>
        </w:tabs>
        <w:ind w:left="1928" w:right="1149"/>
      </w:pPr>
      <w:r>
        <w:t>If the Commission denies the application, the Commission shall deny a Certificate of Appropriateness and notify, in writing, the Applicant, the [Planning or Community Development] Director, the Building Official, and any other person who has requested in writing to receive the same within 30 days of such denial. Such denial shall state the reasons for the denial and the procedures for appeal to the City</w:t>
      </w:r>
      <w:r>
        <w:rPr>
          <w:spacing w:val="-4"/>
        </w:rPr>
        <w:t xml:space="preserve"> </w:t>
      </w:r>
      <w:r>
        <w:t>Council.</w:t>
      </w:r>
    </w:p>
    <w:p w:rsidR="00D22170" w:rsidRDefault="00D22170" w:rsidP="00D22170">
      <w:pPr>
        <w:pStyle w:val="ListParagraph"/>
        <w:numPr>
          <w:ilvl w:val="1"/>
          <w:numId w:val="7"/>
        </w:numPr>
        <w:tabs>
          <w:tab w:val="left" w:pos="1929"/>
        </w:tabs>
        <w:ind w:left="1927" w:right="1092" w:hanging="359"/>
      </w:pPr>
      <w:r>
        <w:t>The Commission may issue an order continuing the Alteration application process if the Commission finds that additional information is necessary to make a decision. If the hearing is continued, the time, date, and place of the continuation shall be established and announced to those present when the current session is to be adjourned. In no case can a hearing be continued more than 30 days without the express consent of the</w:t>
      </w:r>
      <w:r>
        <w:rPr>
          <w:spacing w:val="-12"/>
        </w:rPr>
        <w:t xml:space="preserve"> </w:t>
      </w:r>
      <w:r>
        <w:t>Applicant.</w:t>
      </w:r>
    </w:p>
    <w:p w:rsidR="00D22170" w:rsidRDefault="00D22170" w:rsidP="00D22170">
      <w:pPr>
        <w:pStyle w:val="ListParagraph"/>
        <w:numPr>
          <w:ilvl w:val="1"/>
          <w:numId w:val="7"/>
        </w:numPr>
        <w:tabs>
          <w:tab w:val="left" w:pos="1928"/>
        </w:tabs>
        <w:ind w:left="1927" w:right="1276"/>
      </w:pPr>
      <w:r>
        <w:t>The Applicant may resubmit an amended application or reapply for a building permit that takes into consideration the recommendations of the Commission, or appeal the denial to the City Council.</w:t>
      </w:r>
    </w:p>
    <w:p w:rsidR="00D22170" w:rsidRDefault="00D22170" w:rsidP="00D22170">
      <w:pPr>
        <w:sectPr w:rsidR="00D22170">
          <w:pgSz w:w="12240" w:h="15840"/>
          <w:pgMar w:top="980" w:right="0" w:bottom="860" w:left="520" w:header="0" w:footer="669" w:gutter="0"/>
          <w:cols w:space="720"/>
        </w:sectPr>
      </w:pPr>
    </w:p>
    <w:p w:rsidR="00D22170" w:rsidRDefault="00D22170" w:rsidP="00D22170">
      <w:pPr>
        <w:pStyle w:val="ListParagraph"/>
        <w:numPr>
          <w:ilvl w:val="1"/>
          <w:numId w:val="7"/>
        </w:numPr>
        <w:tabs>
          <w:tab w:val="left" w:pos="1927"/>
          <w:tab w:val="left" w:pos="1928"/>
        </w:tabs>
        <w:spacing w:before="27"/>
        <w:ind w:left="1927" w:right="1165" w:hanging="359"/>
      </w:pPr>
      <w:r>
        <w:lastRenderedPageBreak/>
        <w:t>If an application for a Certificate of Appropriateness is denied, no person may submit a subsequent application for the same Alteration or Construction within one year from the date of the final action upon the earlier</w:t>
      </w:r>
      <w:r>
        <w:rPr>
          <w:spacing w:val="-4"/>
        </w:rPr>
        <w:t xml:space="preserve"> </w:t>
      </w:r>
      <w:r>
        <w:t>application.</w:t>
      </w:r>
    </w:p>
    <w:p w:rsidR="00D22170" w:rsidRDefault="00D22170" w:rsidP="00D22170">
      <w:pPr>
        <w:pStyle w:val="ListParagraph"/>
        <w:numPr>
          <w:ilvl w:val="0"/>
          <w:numId w:val="7"/>
        </w:numPr>
        <w:tabs>
          <w:tab w:val="left" w:pos="1209"/>
        </w:tabs>
        <w:spacing w:before="1" w:line="268" w:lineRule="exact"/>
        <w:ind w:left="1208"/>
      </w:pPr>
      <w:r>
        <w:t>Appeal of Denial of Certificate of</w:t>
      </w:r>
      <w:r>
        <w:rPr>
          <w:spacing w:val="-18"/>
        </w:rPr>
        <w:t xml:space="preserve"> </w:t>
      </w:r>
      <w:r>
        <w:t>Appropriateness</w:t>
      </w:r>
    </w:p>
    <w:p w:rsidR="00D22170" w:rsidRDefault="00D22170" w:rsidP="00D22170">
      <w:pPr>
        <w:pStyle w:val="ListParagraph"/>
        <w:numPr>
          <w:ilvl w:val="1"/>
          <w:numId w:val="7"/>
        </w:numPr>
        <w:tabs>
          <w:tab w:val="left" w:pos="1928"/>
        </w:tabs>
        <w:ind w:left="1927" w:right="1139" w:hanging="359"/>
      </w:pPr>
      <w:r>
        <w:t>If a Certificate of Appropriateness is denied by the Commission, the Applicant may appeal the denial to the City Council by filing a written notice with the City Clerk within 15 days after receipt of the Commission’s</w:t>
      </w:r>
      <w:r>
        <w:rPr>
          <w:spacing w:val="-3"/>
        </w:rPr>
        <w:t xml:space="preserve"> </w:t>
      </w:r>
      <w:r>
        <w:t>denial.</w:t>
      </w:r>
    </w:p>
    <w:p w:rsidR="00D22170" w:rsidRDefault="00D22170" w:rsidP="00D22170">
      <w:pPr>
        <w:pStyle w:val="ListParagraph"/>
        <w:numPr>
          <w:ilvl w:val="1"/>
          <w:numId w:val="7"/>
        </w:numPr>
        <w:tabs>
          <w:tab w:val="left" w:pos="1929"/>
        </w:tabs>
        <w:ind w:left="1928" w:right="1256"/>
      </w:pPr>
      <w:r>
        <w:t>Within 45 days after an appeal is received by the City Clerk, or within a time frame agreed upon by the Applicant and the City, a public hearing shall be held by the City</w:t>
      </w:r>
      <w:r>
        <w:rPr>
          <w:spacing w:val="-14"/>
        </w:rPr>
        <w:t xml:space="preserve"> </w:t>
      </w:r>
      <w:r>
        <w:t>Council.</w:t>
      </w:r>
    </w:p>
    <w:p w:rsidR="00D22170" w:rsidRDefault="00D22170" w:rsidP="00D22170">
      <w:pPr>
        <w:pStyle w:val="ListParagraph"/>
        <w:numPr>
          <w:ilvl w:val="1"/>
          <w:numId w:val="7"/>
        </w:numPr>
        <w:tabs>
          <w:tab w:val="left" w:pos="1929"/>
        </w:tabs>
        <w:ind w:left="1928" w:right="1965"/>
        <w:jc w:val="both"/>
      </w:pPr>
      <w:r>
        <w:t>Notice of the City Council’s consideration of the appeal and hearing shall be provided in accordance with Section 4, Subsections 2(a)-(d), except the City Clerk shall perform the responsibilities of the</w:t>
      </w:r>
      <w:r>
        <w:rPr>
          <w:spacing w:val="-5"/>
        </w:rPr>
        <w:t xml:space="preserve"> </w:t>
      </w:r>
      <w:r>
        <w:t>Secretary.</w:t>
      </w:r>
    </w:p>
    <w:p w:rsidR="00D22170" w:rsidRDefault="00D22170" w:rsidP="00D22170">
      <w:pPr>
        <w:pStyle w:val="ListParagraph"/>
        <w:numPr>
          <w:ilvl w:val="1"/>
          <w:numId w:val="7"/>
        </w:numPr>
        <w:tabs>
          <w:tab w:val="left" w:pos="1929"/>
        </w:tabs>
        <w:ind w:left="1928" w:right="1331"/>
      </w:pPr>
      <w:r>
        <w:t>The City Council shall consider the notice of appeal, the Commission’s reasons for denial of the application, the comments related thereto made during the Commission hearing, and any evidence (including new evidence) it deems relevant to the</w:t>
      </w:r>
      <w:r>
        <w:rPr>
          <w:spacing w:val="-11"/>
        </w:rPr>
        <w:t xml:space="preserve"> </w:t>
      </w:r>
      <w:r>
        <w:t>application.</w:t>
      </w:r>
    </w:p>
    <w:p w:rsidR="00D22170" w:rsidRDefault="00D22170" w:rsidP="00D22170">
      <w:pPr>
        <w:pStyle w:val="ListParagraph"/>
        <w:numPr>
          <w:ilvl w:val="1"/>
          <w:numId w:val="7"/>
        </w:numPr>
        <w:tabs>
          <w:tab w:val="left" w:pos="1929"/>
        </w:tabs>
        <w:spacing w:line="267" w:lineRule="exact"/>
        <w:ind w:left="1928"/>
      </w:pPr>
      <w:r>
        <w:t>The City Council shall apply the criteria in Section 5, Subsection 4 in making its</w:t>
      </w:r>
      <w:r>
        <w:rPr>
          <w:spacing w:val="-14"/>
        </w:rPr>
        <w:t xml:space="preserve"> </w:t>
      </w:r>
      <w:r>
        <w:t>decision.</w:t>
      </w:r>
    </w:p>
    <w:p w:rsidR="00D22170" w:rsidRDefault="00D22170" w:rsidP="00D22170">
      <w:pPr>
        <w:pStyle w:val="ListParagraph"/>
        <w:numPr>
          <w:ilvl w:val="1"/>
          <w:numId w:val="7"/>
        </w:numPr>
        <w:tabs>
          <w:tab w:val="left" w:pos="1927"/>
          <w:tab w:val="left" w:pos="1928"/>
        </w:tabs>
        <w:ind w:left="1927" w:hanging="359"/>
      </w:pPr>
      <w:r>
        <w:t>The decision of the City Council shall be</w:t>
      </w:r>
      <w:r>
        <w:rPr>
          <w:spacing w:val="-1"/>
        </w:rPr>
        <w:t xml:space="preserve"> </w:t>
      </w:r>
      <w:r>
        <w:t>final.</w:t>
      </w:r>
    </w:p>
    <w:p w:rsidR="00D22170" w:rsidRDefault="00D22170" w:rsidP="00D22170">
      <w:pPr>
        <w:pStyle w:val="BodyText"/>
        <w:ind w:firstLine="0"/>
      </w:pPr>
    </w:p>
    <w:p w:rsidR="00D22170" w:rsidRDefault="00D22170" w:rsidP="00D22170">
      <w:pPr>
        <w:tabs>
          <w:tab w:val="left" w:pos="1927"/>
        </w:tabs>
        <w:ind w:left="487"/>
        <w:rPr>
          <w:b/>
        </w:rPr>
      </w:pPr>
      <w:r>
        <w:rPr>
          <w:b/>
        </w:rPr>
        <w:t>Section</w:t>
      </w:r>
      <w:r>
        <w:rPr>
          <w:b/>
          <w:spacing w:val="-2"/>
        </w:rPr>
        <w:t xml:space="preserve"> </w:t>
      </w:r>
      <w:r>
        <w:rPr>
          <w:b/>
        </w:rPr>
        <w:t>6.</w:t>
      </w:r>
      <w:r>
        <w:rPr>
          <w:b/>
        </w:rPr>
        <w:tab/>
        <w:t>Relocation of Listed</w:t>
      </w:r>
      <w:r>
        <w:rPr>
          <w:b/>
          <w:spacing w:val="-3"/>
        </w:rPr>
        <w:t xml:space="preserve"> </w:t>
      </w:r>
      <w:r>
        <w:rPr>
          <w:b/>
        </w:rPr>
        <w:t>Properties</w:t>
      </w:r>
    </w:p>
    <w:p w:rsidR="00D22170" w:rsidRDefault="00D22170" w:rsidP="00D22170">
      <w:pPr>
        <w:pStyle w:val="ListParagraph"/>
        <w:numPr>
          <w:ilvl w:val="0"/>
          <w:numId w:val="6"/>
        </w:numPr>
        <w:tabs>
          <w:tab w:val="left" w:pos="1208"/>
        </w:tabs>
        <w:ind w:hanging="360"/>
      </w:pPr>
      <w:r>
        <w:t>General</w:t>
      </w:r>
    </w:p>
    <w:p w:rsidR="00D22170" w:rsidRDefault="00D22170" w:rsidP="00D22170">
      <w:pPr>
        <w:pStyle w:val="ListParagraph"/>
        <w:numPr>
          <w:ilvl w:val="1"/>
          <w:numId w:val="6"/>
        </w:numPr>
        <w:tabs>
          <w:tab w:val="left" w:pos="1928"/>
        </w:tabs>
        <w:spacing w:before="1"/>
        <w:ind w:right="1068" w:hanging="359"/>
      </w:pPr>
      <w:r>
        <w:t>In addition to the criteria and procedures in Section 5, the Commission will use the criteria of this Section in considering applications for Relocating a Historic Property or Contributing Property in a Historic District within or outside of a designated Site or Historic District or Relocating a Property onto a designated Site or Historic</w:t>
      </w:r>
      <w:r>
        <w:rPr>
          <w:spacing w:val="-9"/>
        </w:rPr>
        <w:t xml:space="preserve"> </w:t>
      </w:r>
      <w:r>
        <w:t>District.</w:t>
      </w:r>
    </w:p>
    <w:p w:rsidR="00D22170" w:rsidRDefault="00D22170" w:rsidP="00D22170">
      <w:pPr>
        <w:pStyle w:val="ListParagraph"/>
        <w:numPr>
          <w:ilvl w:val="1"/>
          <w:numId w:val="6"/>
        </w:numPr>
        <w:tabs>
          <w:tab w:val="left" w:pos="1928"/>
        </w:tabs>
        <w:spacing w:line="267" w:lineRule="exact"/>
      </w:pPr>
      <w:r>
        <w:t>Applicants for Relocation shall</w:t>
      </w:r>
      <w:r>
        <w:rPr>
          <w:spacing w:val="-4"/>
        </w:rPr>
        <w:t xml:space="preserve"> </w:t>
      </w:r>
      <w:r>
        <w:t>provide:</w:t>
      </w:r>
    </w:p>
    <w:p w:rsidR="00D22170" w:rsidRDefault="00D22170" w:rsidP="00D22170">
      <w:pPr>
        <w:pStyle w:val="ListParagraph"/>
        <w:numPr>
          <w:ilvl w:val="2"/>
          <w:numId w:val="6"/>
        </w:numPr>
        <w:tabs>
          <w:tab w:val="left" w:pos="2648"/>
        </w:tabs>
        <w:ind w:right="1152"/>
        <w:jc w:val="left"/>
      </w:pPr>
      <w:r>
        <w:t>A professionally prepared estimate of costs of continued Maintenance of the Property in its current condition, of rehabilitation on site, and of Relocation and</w:t>
      </w:r>
      <w:r>
        <w:rPr>
          <w:spacing w:val="-25"/>
        </w:rPr>
        <w:t xml:space="preserve"> </w:t>
      </w:r>
      <w:r>
        <w:t>rehabilitation;</w:t>
      </w:r>
    </w:p>
    <w:p w:rsidR="00D22170" w:rsidRDefault="00D22170" w:rsidP="00D22170">
      <w:pPr>
        <w:pStyle w:val="ListParagraph"/>
        <w:numPr>
          <w:ilvl w:val="2"/>
          <w:numId w:val="6"/>
        </w:numPr>
        <w:tabs>
          <w:tab w:val="left" w:pos="2648"/>
        </w:tabs>
        <w:ind w:hanging="336"/>
        <w:jc w:val="left"/>
      </w:pPr>
      <w:r>
        <w:t>An engineer’s or architect’s report as to structural</w:t>
      </w:r>
      <w:r>
        <w:rPr>
          <w:spacing w:val="-12"/>
        </w:rPr>
        <w:t xml:space="preserve"> </w:t>
      </w:r>
      <w:r>
        <w:t>soundness;</w:t>
      </w:r>
    </w:p>
    <w:p w:rsidR="00D22170" w:rsidRDefault="00D22170" w:rsidP="00D22170">
      <w:pPr>
        <w:pStyle w:val="ListParagraph"/>
        <w:numPr>
          <w:ilvl w:val="2"/>
          <w:numId w:val="6"/>
        </w:numPr>
        <w:tabs>
          <w:tab w:val="left" w:pos="2648"/>
        </w:tabs>
        <w:ind w:left="2646" w:right="1208" w:hanging="386"/>
        <w:jc w:val="both"/>
      </w:pPr>
      <w:r>
        <w:t>A professionally prepared estimate of the Property’s market value in its current location and current condition, of the market value of the Property rehabbed on its current site, and of the site after Relocation of the Property;</w:t>
      </w:r>
      <w:r>
        <w:rPr>
          <w:spacing w:val="-5"/>
        </w:rPr>
        <w:t xml:space="preserve"> </w:t>
      </w:r>
      <w:r>
        <w:t>and</w:t>
      </w:r>
    </w:p>
    <w:p w:rsidR="00D22170" w:rsidRDefault="00D22170" w:rsidP="00D22170">
      <w:pPr>
        <w:pStyle w:val="ListParagraph"/>
        <w:numPr>
          <w:ilvl w:val="2"/>
          <w:numId w:val="6"/>
        </w:numPr>
        <w:tabs>
          <w:tab w:val="left" w:pos="2647"/>
        </w:tabs>
        <w:spacing w:before="1"/>
        <w:ind w:left="2646" w:hanging="386"/>
        <w:jc w:val="left"/>
      </w:pPr>
      <w:r>
        <w:t>Professionally prepared site plan and construction documents for the current</w:t>
      </w:r>
      <w:r>
        <w:rPr>
          <w:spacing w:val="-28"/>
        </w:rPr>
        <w:t xml:space="preserve"> </w:t>
      </w:r>
      <w:r>
        <w:t>site.</w:t>
      </w:r>
    </w:p>
    <w:p w:rsidR="00D22170" w:rsidRDefault="00D22170" w:rsidP="00D22170">
      <w:pPr>
        <w:pStyle w:val="ListParagraph"/>
        <w:numPr>
          <w:ilvl w:val="0"/>
          <w:numId w:val="6"/>
        </w:numPr>
        <w:tabs>
          <w:tab w:val="left" w:pos="1207"/>
        </w:tabs>
        <w:ind w:left="1206" w:hanging="360"/>
      </w:pPr>
      <w:r>
        <w:t>Review</w:t>
      </w:r>
      <w:r>
        <w:rPr>
          <w:spacing w:val="-5"/>
        </w:rPr>
        <w:t xml:space="preserve"> </w:t>
      </w:r>
      <w:r>
        <w:t>Criteria</w:t>
      </w:r>
    </w:p>
    <w:p w:rsidR="00D22170" w:rsidRDefault="00D22170" w:rsidP="00D22170">
      <w:pPr>
        <w:pStyle w:val="ListParagraph"/>
        <w:numPr>
          <w:ilvl w:val="1"/>
          <w:numId w:val="6"/>
        </w:numPr>
        <w:tabs>
          <w:tab w:val="left" w:pos="1927"/>
        </w:tabs>
        <w:spacing w:before="2" w:line="237" w:lineRule="auto"/>
        <w:ind w:left="1926" w:right="1245"/>
      </w:pPr>
      <w:r>
        <w:t>For consideration of the original Property and site, the Commission will review for the following criteria:</w:t>
      </w:r>
    </w:p>
    <w:p w:rsidR="00D22170" w:rsidRDefault="00D22170" w:rsidP="00D22170">
      <w:pPr>
        <w:pStyle w:val="ListParagraph"/>
        <w:numPr>
          <w:ilvl w:val="2"/>
          <w:numId w:val="6"/>
        </w:numPr>
        <w:tabs>
          <w:tab w:val="left" w:pos="2646"/>
        </w:tabs>
        <w:spacing w:before="1"/>
        <w:ind w:left="2645" w:right="1417" w:hanging="285"/>
        <w:jc w:val="both"/>
      </w:pPr>
      <w:r>
        <w:t>The Property cannot be preserved, restored, rehabbed or reused on its current site</w:t>
      </w:r>
      <w:r>
        <w:rPr>
          <w:spacing w:val="-31"/>
        </w:rPr>
        <w:t xml:space="preserve"> </w:t>
      </w:r>
      <w:r>
        <w:t>to provide for any reasonable, beneficial use of the Property regardless of any proposed development plan for the Property’s site or adjacent</w:t>
      </w:r>
      <w:r>
        <w:rPr>
          <w:spacing w:val="-8"/>
        </w:rPr>
        <w:t xml:space="preserve"> </w:t>
      </w:r>
      <w:r>
        <w:t>Properties;</w:t>
      </w:r>
    </w:p>
    <w:p w:rsidR="00D22170" w:rsidRDefault="00D22170" w:rsidP="00D22170">
      <w:pPr>
        <w:pStyle w:val="ListParagraph"/>
        <w:numPr>
          <w:ilvl w:val="2"/>
          <w:numId w:val="6"/>
        </w:numPr>
        <w:tabs>
          <w:tab w:val="left" w:pos="2646"/>
        </w:tabs>
        <w:spacing w:before="1"/>
        <w:ind w:left="2645" w:hanging="336"/>
        <w:jc w:val="left"/>
      </w:pPr>
      <w:r>
        <w:t>And</w:t>
      </w:r>
    </w:p>
    <w:p w:rsidR="00D22170" w:rsidRDefault="00D22170" w:rsidP="00D22170">
      <w:pPr>
        <w:pStyle w:val="ListParagraph"/>
        <w:numPr>
          <w:ilvl w:val="3"/>
          <w:numId w:val="6"/>
        </w:numPr>
        <w:tabs>
          <w:tab w:val="left" w:pos="3366"/>
        </w:tabs>
        <w:ind w:right="1481" w:hanging="360"/>
      </w:pPr>
      <w:r>
        <w:t>Whether a structural report submitted by a licensed structural engineer adequately demonstrates the soundness of the Building, Structure, or Object proposed for</w:t>
      </w:r>
      <w:r>
        <w:rPr>
          <w:spacing w:val="-4"/>
        </w:rPr>
        <w:t xml:space="preserve"> </w:t>
      </w:r>
      <w:r>
        <w:t>Relocation;</w:t>
      </w:r>
    </w:p>
    <w:p w:rsidR="00D22170" w:rsidRDefault="00D22170" w:rsidP="00D22170">
      <w:pPr>
        <w:pStyle w:val="ListParagraph"/>
        <w:numPr>
          <w:ilvl w:val="3"/>
          <w:numId w:val="6"/>
        </w:numPr>
        <w:tabs>
          <w:tab w:val="left" w:pos="3366"/>
        </w:tabs>
        <w:spacing w:before="1"/>
        <w:ind w:right="1723" w:hanging="360"/>
      </w:pPr>
      <w:r>
        <w:t>If the Property can be Relocated without significant damage to its physical Integrity; and</w:t>
      </w:r>
    </w:p>
    <w:p w:rsidR="00D22170" w:rsidRDefault="00D22170" w:rsidP="00D22170">
      <w:pPr>
        <w:pStyle w:val="ListParagraph"/>
        <w:numPr>
          <w:ilvl w:val="3"/>
          <w:numId w:val="6"/>
        </w:numPr>
        <w:tabs>
          <w:tab w:val="left" w:pos="3366"/>
        </w:tabs>
        <w:ind w:right="1218" w:hanging="360"/>
      </w:pPr>
      <w:r>
        <w:t>Whether plans are specifically defined for the site to be vacated, and have been determined to meet all other City codes and</w:t>
      </w:r>
      <w:r>
        <w:rPr>
          <w:spacing w:val="-8"/>
        </w:rPr>
        <w:t xml:space="preserve"> </w:t>
      </w:r>
      <w:r>
        <w:t>ordinances.</w:t>
      </w:r>
    </w:p>
    <w:p w:rsidR="00D22170" w:rsidRDefault="00D22170" w:rsidP="00D22170">
      <w:pPr>
        <w:pStyle w:val="ListParagraph"/>
        <w:numPr>
          <w:ilvl w:val="1"/>
          <w:numId w:val="6"/>
        </w:numPr>
        <w:tabs>
          <w:tab w:val="left" w:pos="1926"/>
        </w:tabs>
        <w:ind w:left="1925" w:right="1217"/>
      </w:pPr>
      <w:r>
        <w:t>For consideration of the new location, the Commission will review for compliance with all of the following</w:t>
      </w:r>
      <w:r>
        <w:rPr>
          <w:spacing w:val="-2"/>
        </w:rPr>
        <w:t xml:space="preserve"> </w:t>
      </w:r>
      <w:r>
        <w:t>criteria:</w:t>
      </w:r>
    </w:p>
    <w:p w:rsidR="00D22170" w:rsidRDefault="00D22170" w:rsidP="00D22170">
      <w:pPr>
        <w:pStyle w:val="ListParagraph"/>
        <w:numPr>
          <w:ilvl w:val="2"/>
          <w:numId w:val="6"/>
        </w:numPr>
        <w:tabs>
          <w:tab w:val="left" w:pos="2646"/>
        </w:tabs>
        <w:ind w:left="2645" w:right="1389" w:hanging="285"/>
        <w:jc w:val="left"/>
      </w:pPr>
      <w:r>
        <w:t>Whether the Building, Structure, or Object is Compatible with its proposed site and adjacent</w:t>
      </w:r>
      <w:r>
        <w:rPr>
          <w:spacing w:val="-4"/>
        </w:rPr>
        <w:t xml:space="preserve"> </w:t>
      </w:r>
      <w:r>
        <w:t>Properties;</w:t>
      </w:r>
      <w:r>
        <w:rPr>
          <w:spacing w:val="-2"/>
        </w:rPr>
        <w:t xml:space="preserve"> </w:t>
      </w:r>
      <w:r>
        <w:t>and</w:t>
      </w:r>
      <w:r>
        <w:rPr>
          <w:spacing w:val="-3"/>
        </w:rPr>
        <w:t xml:space="preserve"> </w:t>
      </w:r>
      <w:r>
        <w:t>if</w:t>
      </w:r>
      <w:r>
        <w:rPr>
          <w:spacing w:val="-7"/>
        </w:rPr>
        <w:t xml:space="preserve"> </w:t>
      </w:r>
      <w:r>
        <w:t>the</w:t>
      </w:r>
      <w:r>
        <w:rPr>
          <w:spacing w:val="-1"/>
        </w:rPr>
        <w:t xml:space="preserve"> </w:t>
      </w:r>
      <w:r>
        <w:t>receiving</w:t>
      </w:r>
      <w:r>
        <w:rPr>
          <w:spacing w:val="-3"/>
        </w:rPr>
        <w:t xml:space="preserve"> </w:t>
      </w:r>
      <w:r>
        <w:t>site</w:t>
      </w:r>
      <w:r>
        <w:rPr>
          <w:spacing w:val="-1"/>
        </w:rPr>
        <w:t xml:space="preserve"> </w:t>
      </w:r>
      <w:r>
        <w:t>is</w:t>
      </w:r>
      <w:r>
        <w:rPr>
          <w:spacing w:val="-4"/>
        </w:rPr>
        <w:t xml:space="preserve"> </w:t>
      </w:r>
      <w:r>
        <w:t>Compatible</w:t>
      </w:r>
      <w:r>
        <w:rPr>
          <w:spacing w:val="-1"/>
        </w:rPr>
        <w:t xml:space="preserve"> </w:t>
      </w:r>
      <w:r>
        <w:t>in</w:t>
      </w:r>
      <w:r>
        <w:rPr>
          <w:spacing w:val="-3"/>
        </w:rPr>
        <w:t xml:space="preserve"> </w:t>
      </w:r>
      <w:r>
        <w:t>nature</w:t>
      </w:r>
      <w:r>
        <w:rPr>
          <w:spacing w:val="-4"/>
        </w:rPr>
        <w:t xml:space="preserve"> </w:t>
      </w:r>
      <w:r>
        <w:t>with</w:t>
      </w:r>
      <w:r>
        <w:rPr>
          <w:spacing w:val="-5"/>
        </w:rPr>
        <w:t xml:space="preserve"> </w:t>
      </w:r>
      <w:r>
        <w:t>the</w:t>
      </w:r>
      <w:r>
        <w:rPr>
          <w:spacing w:val="-1"/>
        </w:rPr>
        <w:t xml:space="preserve"> </w:t>
      </w:r>
      <w:r>
        <w:t>Building, Structure, or Object proposed to be</w:t>
      </w:r>
      <w:r>
        <w:rPr>
          <w:spacing w:val="-11"/>
        </w:rPr>
        <w:t xml:space="preserve"> </w:t>
      </w:r>
      <w:r>
        <w:t>moved;</w:t>
      </w:r>
    </w:p>
    <w:p w:rsidR="00D22170" w:rsidRDefault="00D22170" w:rsidP="00D22170">
      <w:pPr>
        <w:sectPr w:rsidR="00D22170">
          <w:pgSz w:w="12240" w:h="15840"/>
          <w:pgMar w:top="980" w:right="0" w:bottom="860" w:left="520" w:header="0" w:footer="669" w:gutter="0"/>
          <w:cols w:space="720"/>
        </w:sectPr>
      </w:pPr>
    </w:p>
    <w:p w:rsidR="00D22170" w:rsidRDefault="00D22170" w:rsidP="00D22170">
      <w:pPr>
        <w:pStyle w:val="ListParagraph"/>
        <w:numPr>
          <w:ilvl w:val="2"/>
          <w:numId w:val="6"/>
        </w:numPr>
        <w:tabs>
          <w:tab w:val="left" w:pos="2649"/>
        </w:tabs>
        <w:spacing w:before="27"/>
        <w:ind w:left="2648" w:right="1419" w:hanging="336"/>
        <w:jc w:val="left"/>
      </w:pPr>
      <w:r>
        <w:lastRenderedPageBreak/>
        <w:t>The Building, Structure, or Object’s architectural Integrity and its consistency with the character of the neighborhood of the receiving</w:t>
      </w:r>
      <w:r>
        <w:rPr>
          <w:spacing w:val="-11"/>
        </w:rPr>
        <w:t xml:space="preserve"> </w:t>
      </w:r>
      <w:r>
        <w:t>site;</w:t>
      </w:r>
    </w:p>
    <w:p w:rsidR="00D22170" w:rsidRDefault="00D22170" w:rsidP="00D22170">
      <w:pPr>
        <w:pStyle w:val="ListParagraph"/>
        <w:numPr>
          <w:ilvl w:val="2"/>
          <w:numId w:val="6"/>
        </w:numPr>
        <w:tabs>
          <w:tab w:val="left" w:pos="2649"/>
        </w:tabs>
        <w:ind w:right="1126" w:hanging="386"/>
        <w:jc w:val="left"/>
      </w:pPr>
      <w:r>
        <w:t>Whether the Relocation of the Building, Structure, or Object will diminish the Integrity or character of the neighborhood of the receiving site;</w:t>
      </w:r>
      <w:r>
        <w:rPr>
          <w:spacing w:val="-11"/>
        </w:rPr>
        <w:t xml:space="preserve"> </w:t>
      </w:r>
      <w:r>
        <w:t>and</w:t>
      </w:r>
    </w:p>
    <w:p w:rsidR="00D22170" w:rsidRDefault="00D22170" w:rsidP="00D22170">
      <w:pPr>
        <w:pStyle w:val="ListParagraph"/>
        <w:numPr>
          <w:ilvl w:val="2"/>
          <w:numId w:val="6"/>
        </w:numPr>
        <w:tabs>
          <w:tab w:val="left" w:pos="2648"/>
        </w:tabs>
        <w:ind w:right="1086" w:hanging="386"/>
        <w:jc w:val="left"/>
      </w:pPr>
      <w:r>
        <w:t>If a Relocation plan has been submitted and approved by the City, including posting a bond, to ensure the safe Relocation, preservation, and repair (if required) of the Property and site preparation and infrastructure connections as described in the</w:t>
      </w:r>
      <w:r>
        <w:rPr>
          <w:spacing w:val="-16"/>
        </w:rPr>
        <w:t xml:space="preserve"> </w:t>
      </w:r>
      <w:r>
        <w:t>Code.</w:t>
      </w:r>
    </w:p>
    <w:p w:rsidR="00D22170" w:rsidRDefault="00D22170" w:rsidP="00D22170">
      <w:pPr>
        <w:pStyle w:val="BodyText"/>
        <w:spacing w:before="11"/>
        <w:ind w:firstLine="0"/>
        <w:rPr>
          <w:sz w:val="21"/>
        </w:rPr>
      </w:pPr>
    </w:p>
    <w:p w:rsidR="00D22170" w:rsidRDefault="00D22170" w:rsidP="00D22170">
      <w:pPr>
        <w:tabs>
          <w:tab w:val="left" w:pos="1927"/>
        </w:tabs>
        <w:ind w:left="487"/>
        <w:rPr>
          <w:b/>
        </w:rPr>
      </w:pPr>
      <w:r>
        <w:rPr>
          <w:b/>
        </w:rPr>
        <w:t>Section</w:t>
      </w:r>
      <w:r>
        <w:rPr>
          <w:b/>
          <w:spacing w:val="-2"/>
        </w:rPr>
        <w:t xml:space="preserve"> </w:t>
      </w:r>
      <w:r>
        <w:rPr>
          <w:b/>
        </w:rPr>
        <w:t>7.</w:t>
      </w:r>
      <w:r>
        <w:rPr>
          <w:b/>
        </w:rPr>
        <w:tab/>
        <w:t>Demolition of Listed</w:t>
      </w:r>
      <w:r>
        <w:rPr>
          <w:b/>
          <w:spacing w:val="-3"/>
        </w:rPr>
        <w:t xml:space="preserve"> </w:t>
      </w:r>
      <w:r>
        <w:rPr>
          <w:b/>
        </w:rPr>
        <w:t>Properties</w:t>
      </w:r>
    </w:p>
    <w:p w:rsidR="00D22170" w:rsidRDefault="00D22170" w:rsidP="00D22170">
      <w:pPr>
        <w:pStyle w:val="ListParagraph"/>
        <w:numPr>
          <w:ilvl w:val="0"/>
          <w:numId w:val="5"/>
        </w:numPr>
        <w:tabs>
          <w:tab w:val="left" w:pos="1208"/>
        </w:tabs>
        <w:ind w:hanging="360"/>
      </w:pPr>
      <w:r>
        <w:t>General</w:t>
      </w:r>
    </w:p>
    <w:p w:rsidR="00D22170" w:rsidRDefault="00D22170" w:rsidP="00D22170">
      <w:pPr>
        <w:pStyle w:val="ListParagraph"/>
        <w:numPr>
          <w:ilvl w:val="1"/>
          <w:numId w:val="5"/>
        </w:numPr>
        <w:tabs>
          <w:tab w:val="left" w:pos="1928"/>
        </w:tabs>
        <w:spacing w:before="1"/>
        <w:ind w:right="1110"/>
      </w:pPr>
      <w:r>
        <w:t>In addition to the criteria and procedures in Section 5, the Commission will use the criteria of this Section in considering applications for Demolition of Historic Properties and Contributing Properties in a Historic</w:t>
      </w:r>
      <w:r>
        <w:rPr>
          <w:spacing w:val="-6"/>
        </w:rPr>
        <w:t xml:space="preserve"> </w:t>
      </w:r>
      <w:r>
        <w:t>District.</w:t>
      </w:r>
    </w:p>
    <w:p w:rsidR="00D22170" w:rsidRDefault="00D22170" w:rsidP="00D22170">
      <w:pPr>
        <w:pStyle w:val="ListParagraph"/>
        <w:numPr>
          <w:ilvl w:val="1"/>
          <w:numId w:val="5"/>
        </w:numPr>
        <w:tabs>
          <w:tab w:val="left" w:pos="1928"/>
        </w:tabs>
        <w:spacing w:line="268" w:lineRule="exact"/>
      </w:pPr>
      <w:r>
        <w:t>Applicants for Demolition shall</w:t>
      </w:r>
      <w:r>
        <w:rPr>
          <w:spacing w:val="-3"/>
        </w:rPr>
        <w:t xml:space="preserve"> </w:t>
      </w:r>
      <w:r>
        <w:t>provide:</w:t>
      </w:r>
    </w:p>
    <w:p w:rsidR="00D22170" w:rsidRDefault="00D22170" w:rsidP="00D22170">
      <w:pPr>
        <w:pStyle w:val="ListParagraph"/>
        <w:numPr>
          <w:ilvl w:val="2"/>
          <w:numId w:val="5"/>
        </w:numPr>
        <w:tabs>
          <w:tab w:val="left" w:pos="2648"/>
        </w:tabs>
        <w:ind w:right="1152"/>
        <w:jc w:val="left"/>
      </w:pPr>
      <w:r>
        <w:t>A professionally prepared estimate of costs of continued Maintenance of the Property in its current condition, of rehabilitation, and of</w:t>
      </w:r>
      <w:r>
        <w:rPr>
          <w:spacing w:val="-12"/>
        </w:rPr>
        <w:t xml:space="preserve"> </w:t>
      </w:r>
      <w:r>
        <w:t>Demolition;</w:t>
      </w:r>
    </w:p>
    <w:p w:rsidR="00D22170" w:rsidRDefault="00D22170" w:rsidP="00D22170">
      <w:pPr>
        <w:pStyle w:val="ListParagraph"/>
        <w:numPr>
          <w:ilvl w:val="2"/>
          <w:numId w:val="5"/>
        </w:numPr>
        <w:tabs>
          <w:tab w:val="left" w:pos="2648"/>
        </w:tabs>
        <w:ind w:hanging="336"/>
        <w:jc w:val="left"/>
      </w:pPr>
      <w:r>
        <w:t>An engineer’s or architect’s report as to structural soundness;</w:t>
      </w:r>
      <w:r>
        <w:rPr>
          <w:spacing w:val="-11"/>
        </w:rPr>
        <w:t xml:space="preserve"> </w:t>
      </w:r>
      <w:r>
        <w:t>and</w:t>
      </w:r>
    </w:p>
    <w:p w:rsidR="00D22170" w:rsidRDefault="00D22170" w:rsidP="00D22170">
      <w:pPr>
        <w:pStyle w:val="ListParagraph"/>
        <w:numPr>
          <w:ilvl w:val="2"/>
          <w:numId w:val="5"/>
        </w:numPr>
        <w:tabs>
          <w:tab w:val="left" w:pos="2648"/>
        </w:tabs>
        <w:ind w:right="1119" w:hanging="386"/>
        <w:jc w:val="left"/>
      </w:pPr>
      <w:r>
        <w:t>Professionally prepared estimates of the Property’s market value in its current condition, as rehabbed and after</w:t>
      </w:r>
      <w:r>
        <w:rPr>
          <w:spacing w:val="-5"/>
        </w:rPr>
        <w:t xml:space="preserve"> </w:t>
      </w:r>
      <w:r>
        <w:t>Demolition.</w:t>
      </w:r>
    </w:p>
    <w:p w:rsidR="00D22170" w:rsidRDefault="00D22170" w:rsidP="00D22170">
      <w:pPr>
        <w:pStyle w:val="ListParagraph"/>
        <w:numPr>
          <w:ilvl w:val="1"/>
          <w:numId w:val="5"/>
        </w:numPr>
        <w:tabs>
          <w:tab w:val="left" w:pos="1927"/>
          <w:tab w:val="left" w:pos="1928"/>
        </w:tabs>
        <w:ind w:right="1555"/>
      </w:pPr>
      <w:r>
        <w:t>If a Demolition approval is granted on any basis other than that of an imminent hazard or economic hardship (See Section 8), a Certificate of Appropriateness will not be issued until a replacement/reuse plan for the Property has been approved by the</w:t>
      </w:r>
      <w:r>
        <w:rPr>
          <w:spacing w:val="-8"/>
        </w:rPr>
        <w:t xml:space="preserve"> </w:t>
      </w:r>
      <w:r>
        <w:t>City.</w:t>
      </w:r>
    </w:p>
    <w:p w:rsidR="00D22170" w:rsidRDefault="00D22170" w:rsidP="00D22170">
      <w:pPr>
        <w:pStyle w:val="ListParagraph"/>
        <w:numPr>
          <w:ilvl w:val="0"/>
          <w:numId w:val="5"/>
        </w:numPr>
        <w:tabs>
          <w:tab w:val="left" w:pos="1208"/>
        </w:tabs>
        <w:ind w:right="1580" w:hanging="360"/>
      </w:pPr>
      <w:r>
        <w:t>Review Criteria for Total Demolition. Applicants requesting a Certificate of Appropriateness for total Demolition must provide data to clearly demonstrate all of the following</w:t>
      </w:r>
      <w:r>
        <w:rPr>
          <w:spacing w:val="-14"/>
        </w:rPr>
        <w:t xml:space="preserve"> </w:t>
      </w:r>
      <w:r>
        <w:t>criteria:</w:t>
      </w:r>
    </w:p>
    <w:p w:rsidR="00D22170" w:rsidRDefault="00D22170" w:rsidP="00D22170">
      <w:pPr>
        <w:pStyle w:val="ListParagraph"/>
        <w:numPr>
          <w:ilvl w:val="1"/>
          <w:numId w:val="5"/>
        </w:numPr>
        <w:tabs>
          <w:tab w:val="left" w:pos="1928"/>
        </w:tabs>
        <w:ind w:left="1926" w:right="1170" w:hanging="359"/>
      </w:pPr>
      <w:r>
        <w:t>The Property proposed for Demolition is not structurally sound, despite evidence of the Owner’s efforts to properly maintain said Building, Structure, or</w:t>
      </w:r>
      <w:r>
        <w:rPr>
          <w:spacing w:val="-7"/>
        </w:rPr>
        <w:t xml:space="preserve"> </w:t>
      </w:r>
      <w:r>
        <w:t>Object;</w:t>
      </w:r>
    </w:p>
    <w:p w:rsidR="00D22170" w:rsidRDefault="00D22170" w:rsidP="00D22170">
      <w:pPr>
        <w:pStyle w:val="ListParagraph"/>
        <w:numPr>
          <w:ilvl w:val="1"/>
          <w:numId w:val="5"/>
        </w:numPr>
        <w:tabs>
          <w:tab w:val="left" w:pos="1927"/>
        </w:tabs>
        <w:ind w:left="1926" w:right="1246"/>
      </w:pPr>
      <w:r>
        <w:t>The Property cannot be preserved, restored, rehabbed, or reused on site to provide for any reasonable, beneficial use of the Property regardless of any proposed development plan for the Property’s site or adjacent</w:t>
      </w:r>
      <w:r>
        <w:rPr>
          <w:spacing w:val="-5"/>
        </w:rPr>
        <w:t xml:space="preserve"> </w:t>
      </w:r>
      <w:r>
        <w:t>Properties;</w:t>
      </w:r>
    </w:p>
    <w:p w:rsidR="00D22170" w:rsidRDefault="00D22170" w:rsidP="00D22170">
      <w:pPr>
        <w:pStyle w:val="ListParagraph"/>
        <w:numPr>
          <w:ilvl w:val="1"/>
          <w:numId w:val="5"/>
        </w:numPr>
        <w:tabs>
          <w:tab w:val="left" w:pos="1926"/>
          <w:tab w:val="left" w:pos="1927"/>
        </w:tabs>
        <w:ind w:left="1926"/>
      </w:pPr>
      <w:r>
        <w:t>The Property cannot be practically moved to another site in the City;</w:t>
      </w:r>
      <w:r>
        <w:rPr>
          <w:spacing w:val="-7"/>
        </w:rPr>
        <w:t xml:space="preserve"> </w:t>
      </w:r>
      <w:r>
        <w:t>and</w:t>
      </w:r>
    </w:p>
    <w:p w:rsidR="00D22170" w:rsidRDefault="00D22170" w:rsidP="00D22170">
      <w:pPr>
        <w:pStyle w:val="ListParagraph"/>
        <w:numPr>
          <w:ilvl w:val="1"/>
          <w:numId w:val="5"/>
        </w:numPr>
        <w:tabs>
          <w:tab w:val="left" w:pos="1927"/>
        </w:tabs>
        <w:ind w:left="1926" w:right="1259"/>
      </w:pPr>
      <w:r>
        <w:t>The Applicant demonstrates that the proposal mitigates, to the greatest extent practical, all the following:</w:t>
      </w:r>
    </w:p>
    <w:p w:rsidR="00D22170" w:rsidRDefault="00D22170" w:rsidP="00D22170">
      <w:pPr>
        <w:pStyle w:val="ListParagraph"/>
        <w:numPr>
          <w:ilvl w:val="2"/>
          <w:numId w:val="5"/>
        </w:numPr>
        <w:tabs>
          <w:tab w:val="left" w:pos="2647"/>
        </w:tabs>
        <w:ind w:left="2646" w:right="1226"/>
        <w:jc w:val="left"/>
      </w:pPr>
      <w:r>
        <w:t>Any impacts that occur to the visual character of the neighborhood where Demolition is proposed to</w:t>
      </w:r>
      <w:r>
        <w:rPr>
          <w:spacing w:val="-3"/>
        </w:rPr>
        <w:t xml:space="preserve"> </w:t>
      </w:r>
      <w:r>
        <w:t>occur;</w:t>
      </w:r>
    </w:p>
    <w:p w:rsidR="00D22170" w:rsidRDefault="00D22170" w:rsidP="00D22170">
      <w:pPr>
        <w:pStyle w:val="ListParagraph"/>
        <w:numPr>
          <w:ilvl w:val="2"/>
          <w:numId w:val="5"/>
        </w:numPr>
        <w:tabs>
          <w:tab w:val="left" w:pos="2647"/>
        </w:tabs>
        <w:ind w:left="2646" w:right="1112" w:hanging="336"/>
        <w:jc w:val="left"/>
      </w:pPr>
      <w:r>
        <w:t>Any impact on the Historic Significance of the Buildings, Structures, or Objects located on the Property and adjacent</w:t>
      </w:r>
      <w:r>
        <w:rPr>
          <w:spacing w:val="-7"/>
        </w:rPr>
        <w:t xml:space="preserve"> </w:t>
      </w:r>
      <w:r>
        <w:t>Properties;</w:t>
      </w:r>
    </w:p>
    <w:p w:rsidR="00D22170" w:rsidRDefault="00D22170" w:rsidP="00D22170">
      <w:pPr>
        <w:pStyle w:val="ListParagraph"/>
        <w:numPr>
          <w:ilvl w:val="2"/>
          <w:numId w:val="5"/>
        </w:numPr>
        <w:tabs>
          <w:tab w:val="left" w:pos="2647"/>
        </w:tabs>
        <w:ind w:left="2646" w:right="1351" w:hanging="387"/>
        <w:jc w:val="left"/>
      </w:pPr>
      <w:r>
        <w:t>Any impact to the Integrity of Buildings, Structures, or Objects located on the Property and adjacent Properties;</w:t>
      </w:r>
      <w:r>
        <w:rPr>
          <w:spacing w:val="-3"/>
        </w:rPr>
        <w:t xml:space="preserve"> </w:t>
      </w:r>
      <w:r>
        <w:t>and</w:t>
      </w:r>
    </w:p>
    <w:p w:rsidR="00D22170" w:rsidRDefault="00D22170" w:rsidP="00D22170">
      <w:pPr>
        <w:pStyle w:val="ListParagraph"/>
        <w:numPr>
          <w:ilvl w:val="2"/>
          <w:numId w:val="5"/>
        </w:numPr>
        <w:tabs>
          <w:tab w:val="left" w:pos="2647"/>
        </w:tabs>
        <w:ind w:left="2646" w:right="1253" w:hanging="387"/>
        <w:jc w:val="left"/>
      </w:pPr>
      <w:r>
        <w:t>Any impact to archaeological deposits or ruins or the potential to access such resources and whether information can be recovered as part of the Demolition</w:t>
      </w:r>
      <w:r>
        <w:rPr>
          <w:spacing w:val="-20"/>
        </w:rPr>
        <w:t xml:space="preserve"> </w:t>
      </w:r>
      <w:r>
        <w:t>process.</w:t>
      </w:r>
    </w:p>
    <w:p w:rsidR="00D22170" w:rsidRDefault="00D22170" w:rsidP="00D22170">
      <w:pPr>
        <w:pStyle w:val="ListParagraph"/>
        <w:numPr>
          <w:ilvl w:val="0"/>
          <w:numId w:val="5"/>
        </w:numPr>
        <w:tabs>
          <w:tab w:val="left" w:pos="1207"/>
        </w:tabs>
        <w:ind w:left="1206" w:right="1301" w:hanging="360"/>
      </w:pPr>
      <w:r>
        <w:t>Review Criteria for Partial Demolition. Applicants requesting a Certificate of Appropriateness for partial Demolition must provide data to clearly demonstrate all of the following</w:t>
      </w:r>
      <w:r>
        <w:rPr>
          <w:spacing w:val="-13"/>
        </w:rPr>
        <w:t xml:space="preserve"> </w:t>
      </w:r>
      <w:r>
        <w:t>criteria:</w:t>
      </w:r>
    </w:p>
    <w:p w:rsidR="00D22170" w:rsidRDefault="00D22170" w:rsidP="00D22170">
      <w:pPr>
        <w:pStyle w:val="ListParagraph"/>
        <w:numPr>
          <w:ilvl w:val="1"/>
          <w:numId w:val="5"/>
        </w:numPr>
        <w:tabs>
          <w:tab w:val="left" w:pos="1927"/>
        </w:tabs>
        <w:ind w:left="1925" w:right="1698" w:hanging="359"/>
      </w:pPr>
      <w:r>
        <w:t>The partial Demolition is required for the preservation, restoration, or rehabilitation of the Property; and</w:t>
      </w:r>
    </w:p>
    <w:p w:rsidR="00D22170" w:rsidRDefault="00D22170" w:rsidP="00D22170">
      <w:pPr>
        <w:pStyle w:val="ListParagraph"/>
        <w:numPr>
          <w:ilvl w:val="1"/>
          <w:numId w:val="5"/>
        </w:numPr>
        <w:tabs>
          <w:tab w:val="left" w:pos="1927"/>
        </w:tabs>
        <w:ind w:left="1926" w:right="1315" w:hanging="361"/>
      </w:pPr>
      <w:r>
        <w:t>The Applicant demonstrates that the proposal mitigates to the greatest extent practical, all the following:</w:t>
      </w:r>
    </w:p>
    <w:p w:rsidR="00D22170" w:rsidRDefault="00D22170" w:rsidP="00D22170">
      <w:pPr>
        <w:pStyle w:val="ListParagraph"/>
        <w:numPr>
          <w:ilvl w:val="2"/>
          <w:numId w:val="5"/>
        </w:numPr>
        <w:tabs>
          <w:tab w:val="left" w:pos="2647"/>
        </w:tabs>
        <w:ind w:left="2646" w:right="1112"/>
        <w:jc w:val="left"/>
      </w:pPr>
      <w:r>
        <w:t>Any impact on the Historic Significance of the Buildings, Structures, or Objects located on the Property and adjacent Properties;</w:t>
      </w:r>
      <w:r>
        <w:rPr>
          <w:spacing w:val="-6"/>
        </w:rPr>
        <w:t xml:space="preserve"> </w:t>
      </w:r>
      <w:r>
        <w:t>and</w:t>
      </w:r>
    </w:p>
    <w:p w:rsidR="00D22170" w:rsidRDefault="00D22170" w:rsidP="00D22170">
      <w:pPr>
        <w:pStyle w:val="ListParagraph"/>
        <w:numPr>
          <w:ilvl w:val="2"/>
          <w:numId w:val="5"/>
        </w:numPr>
        <w:tabs>
          <w:tab w:val="left" w:pos="2647"/>
        </w:tabs>
        <w:ind w:left="2646" w:right="1795" w:hanging="336"/>
        <w:jc w:val="left"/>
      </w:pPr>
      <w:r>
        <w:t>Any impact on the Integrity of the Buildings, Structures, or Objects located on the Property and adjacent</w:t>
      </w:r>
      <w:r>
        <w:rPr>
          <w:spacing w:val="-3"/>
        </w:rPr>
        <w:t xml:space="preserve"> </w:t>
      </w:r>
      <w:r>
        <w:t>Properties.</w:t>
      </w:r>
    </w:p>
    <w:p w:rsidR="00D22170" w:rsidRDefault="00D22170" w:rsidP="00D22170">
      <w:pPr>
        <w:sectPr w:rsidR="00D22170">
          <w:pgSz w:w="12240" w:h="15840"/>
          <w:pgMar w:top="980" w:right="0" w:bottom="860" w:left="520" w:header="0" w:footer="669" w:gutter="0"/>
          <w:cols w:space="720"/>
        </w:sectPr>
      </w:pPr>
    </w:p>
    <w:p w:rsidR="00D22170" w:rsidRDefault="00D22170" w:rsidP="00D22170">
      <w:pPr>
        <w:tabs>
          <w:tab w:val="left" w:pos="1927"/>
        </w:tabs>
        <w:spacing w:before="44"/>
        <w:ind w:left="488"/>
        <w:rPr>
          <w:b/>
        </w:rPr>
      </w:pPr>
      <w:r>
        <w:rPr>
          <w:b/>
        </w:rPr>
        <w:lastRenderedPageBreak/>
        <w:t>Section</w:t>
      </w:r>
      <w:r>
        <w:rPr>
          <w:b/>
          <w:spacing w:val="-2"/>
        </w:rPr>
        <w:t xml:space="preserve"> </w:t>
      </w:r>
      <w:r>
        <w:rPr>
          <w:b/>
        </w:rPr>
        <w:t>8.</w:t>
      </w:r>
      <w:r>
        <w:rPr>
          <w:b/>
        </w:rPr>
        <w:tab/>
        <w:t>Alteration</w:t>
      </w:r>
      <w:r>
        <w:rPr>
          <w:b/>
          <w:spacing w:val="-1"/>
        </w:rPr>
        <w:t xml:space="preserve"> </w:t>
      </w:r>
      <w:r>
        <w:rPr>
          <w:b/>
        </w:rPr>
        <w:t>Exemptions</w:t>
      </w:r>
    </w:p>
    <w:p w:rsidR="00D22170" w:rsidRDefault="00D22170" w:rsidP="00D22170">
      <w:pPr>
        <w:pStyle w:val="ListParagraph"/>
        <w:numPr>
          <w:ilvl w:val="0"/>
          <w:numId w:val="4"/>
        </w:numPr>
        <w:tabs>
          <w:tab w:val="left" w:pos="1209"/>
        </w:tabs>
        <w:spacing w:before="1" w:line="268" w:lineRule="exact"/>
        <w:ind w:hanging="360"/>
      </w:pPr>
      <w:r>
        <w:t>General</w:t>
      </w:r>
    </w:p>
    <w:p w:rsidR="00D22170" w:rsidRDefault="00D22170" w:rsidP="00D22170">
      <w:pPr>
        <w:pStyle w:val="ListParagraph"/>
        <w:numPr>
          <w:ilvl w:val="1"/>
          <w:numId w:val="4"/>
        </w:numPr>
        <w:tabs>
          <w:tab w:val="left" w:pos="1929"/>
        </w:tabs>
        <w:ind w:right="1557"/>
      </w:pPr>
      <w:r>
        <w:t>If an application for a Certificate of Appropriateness is denied, the Applicant may request an exemption from such certificate requirement pursuant to this</w:t>
      </w:r>
      <w:r>
        <w:rPr>
          <w:spacing w:val="-4"/>
        </w:rPr>
        <w:t xml:space="preserve"> </w:t>
      </w:r>
      <w:r>
        <w:t>Section.</w:t>
      </w:r>
    </w:p>
    <w:p w:rsidR="00D22170" w:rsidRDefault="00D22170" w:rsidP="00D22170">
      <w:pPr>
        <w:pStyle w:val="ListParagraph"/>
        <w:numPr>
          <w:ilvl w:val="1"/>
          <w:numId w:val="4"/>
        </w:numPr>
        <w:tabs>
          <w:tab w:val="left" w:pos="1929"/>
        </w:tabs>
        <w:ind w:left="1927" w:right="1079" w:hanging="359"/>
      </w:pPr>
      <w:r>
        <w:t>A request for exemption shall be initiated by the Owner(s). Such application shall be submitted to the City for consideration on a form provided by the Commission. The Applicant shall have the burden of proof to establish</w:t>
      </w:r>
      <w:r>
        <w:rPr>
          <w:spacing w:val="-6"/>
        </w:rPr>
        <w:t xml:space="preserve"> </w:t>
      </w:r>
      <w:r>
        <w:t>hardship.</w:t>
      </w:r>
    </w:p>
    <w:p w:rsidR="00D22170" w:rsidRDefault="00D22170" w:rsidP="00D22170">
      <w:pPr>
        <w:pStyle w:val="ListParagraph"/>
        <w:numPr>
          <w:ilvl w:val="1"/>
          <w:numId w:val="4"/>
        </w:numPr>
        <w:tabs>
          <w:tab w:val="left" w:pos="1927"/>
          <w:tab w:val="left" w:pos="1928"/>
        </w:tabs>
        <w:ind w:left="1927" w:right="1405"/>
      </w:pPr>
      <w:r>
        <w:t>The Commission may request additional information from the Applicant as necessary to make informed decisions according to the applicable criteria for</w:t>
      </w:r>
      <w:r>
        <w:rPr>
          <w:spacing w:val="-9"/>
        </w:rPr>
        <w:t xml:space="preserve"> </w:t>
      </w:r>
      <w:r>
        <w:t>decision-making.</w:t>
      </w:r>
    </w:p>
    <w:p w:rsidR="00D22170" w:rsidRDefault="00D22170" w:rsidP="00D22170">
      <w:pPr>
        <w:pStyle w:val="ListParagraph"/>
        <w:numPr>
          <w:ilvl w:val="1"/>
          <w:numId w:val="4"/>
        </w:numPr>
        <w:tabs>
          <w:tab w:val="left" w:pos="1928"/>
        </w:tabs>
        <w:ind w:left="1927" w:right="1143"/>
      </w:pPr>
      <w:r>
        <w:t>If the City determines the application is complete, the City shall promptly refer the application to the Commission. If the City determines the application is incomplete, the Applicant shall be advised of the reasons in writing within 30 days of</w:t>
      </w:r>
      <w:r>
        <w:rPr>
          <w:spacing w:val="-10"/>
        </w:rPr>
        <w:t xml:space="preserve"> </w:t>
      </w:r>
      <w:r>
        <w:t>submittal.</w:t>
      </w:r>
    </w:p>
    <w:p w:rsidR="00D22170" w:rsidRDefault="00D22170" w:rsidP="00D22170">
      <w:pPr>
        <w:pStyle w:val="ListParagraph"/>
        <w:numPr>
          <w:ilvl w:val="1"/>
          <w:numId w:val="4"/>
        </w:numPr>
        <w:tabs>
          <w:tab w:val="left" w:pos="1928"/>
        </w:tabs>
        <w:ind w:left="1927" w:right="1439"/>
      </w:pPr>
      <w:r>
        <w:t>Certificate of Appropriateness exemptions are granted only to the specific Owner and are not transferable.</w:t>
      </w:r>
    </w:p>
    <w:p w:rsidR="00D22170" w:rsidRDefault="00D22170" w:rsidP="00D22170">
      <w:pPr>
        <w:pStyle w:val="ListParagraph"/>
        <w:numPr>
          <w:ilvl w:val="0"/>
          <w:numId w:val="4"/>
        </w:numPr>
        <w:tabs>
          <w:tab w:val="left" w:pos="1208"/>
        </w:tabs>
        <w:ind w:left="1207" w:hanging="360"/>
      </w:pPr>
      <w:r>
        <w:t>Criteria for</w:t>
      </w:r>
      <w:r>
        <w:rPr>
          <w:spacing w:val="-1"/>
        </w:rPr>
        <w:t xml:space="preserve"> </w:t>
      </w:r>
      <w:r>
        <w:t>Exemption</w:t>
      </w:r>
    </w:p>
    <w:p w:rsidR="00D22170" w:rsidRDefault="00D22170" w:rsidP="00D22170">
      <w:pPr>
        <w:pStyle w:val="ListParagraph"/>
        <w:numPr>
          <w:ilvl w:val="1"/>
          <w:numId w:val="4"/>
        </w:numPr>
        <w:tabs>
          <w:tab w:val="left" w:pos="1928"/>
        </w:tabs>
        <w:ind w:left="1927"/>
      </w:pPr>
      <w:r>
        <w:t>Economic Hardship. The following factors, evidence, and testimony are to be</w:t>
      </w:r>
      <w:r>
        <w:rPr>
          <w:spacing w:val="-10"/>
        </w:rPr>
        <w:t xml:space="preserve"> </w:t>
      </w:r>
      <w:r>
        <w:t>considered:</w:t>
      </w:r>
    </w:p>
    <w:p w:rsidR="00D22170" w:rsidRDefault="00D22170" w:rsidP="00D22170">
      <w:pPr>
        <w:pStyle w:val="ListParagraph"/>
        <w:numPr>
          <w:ilvl w:val="2"/>
          <w:numId w:val="4"/>
        </w:numPr>
        <w:tabs>
          <w:tab w:val="left" w:pos="2648"/>
        </w:tabs>
        <w:ind w:right="1827" w:hanging="285"/>
        <w:jc w:val="left"/>
      </w:pPr>
      <w:r>
        <w:t>The structural soundness of any Buildings or Structures on the Property and their potential for</w:t>
      </w:r>
      <w:r>
        <w:rPr>
          <w:spacing w:val="-6"/>
        </w:rPr>
        <w:t xml:space="preserve"> </w:t>
      </w:r>
      <w:r>
        <w:t>rehabilitation.</w:t>
      </w:r>
    </w:p>
    <w:p w:rsidR="00D22170" w:rsidRDefault="00D22170" w:rsidP="00D22170">
      <w:pPr>
        <w:pStyle w:val="ListParagraph"/>
        <w:numPr>
          <w:ilvl w:val="2"/>
          <w:numId w:val="4"/>
        </w:numPr>
        <w:tabs>
          <w:tab w:val="left" w:pos="2647"/>
        </w:tabs>
        <w:ind w:right="1084" w:hanging="336"/>
        <w:jc w:val="left"/>
      </w:pPr>
      <w:r>
        <w:t>The economic feasibility of rehabilitation or reuse of the existing Property in the case of a proposed</w:t>
      </w:r>
      <w:r>
        <w:rPr>
          <w:spacing w:val="-2"/>
        </w:rPr>
        <w:t xml:space="preserve"> </w:t>
      </w:r>
      <w:r>
        <w:t>Demolition.</w:t>
      </w:r>
    </w:p>
    <w:p w:rsidR="00D22170" w:rsidRDefault="00D22170" w:rsidP="00D22170">
      <w:pPr>
        <w:pStyle w:val="ListParagraph"/>
        <w:numPr>
          <w:ilvl w:val="2"/>
          <w:numId w:val="4"/>
        </w:numPr>
        <w:tabs>
          <w:tab w:val="left" w:pos="2647"/>
        </w:tabs>
        <w:ind w:right="1013" w:hanging="386"/>
        <w:jc w:val="left"/>
      </w:pPr>
      <w:r>
        <w:t>For investment or income producing Properties, the ability to obtain a reasonable rate of return on the Property in its present condition, or in a rehabbed condition pursuant to the requirements of this</w:t>
      </w:r>
      <w:r>
        <w:rPr>
          <w:spacing w:val="-5"/>
        </w:rPr>
        <w:t xml:space="preserve"> </w:t>
      </w:r>
      <w:r>
        <w:t>ordinance.</w:t>
      </w:r>
    </w:p>
    <w:p w:rsidR="00D22170" w:rsidRDefault="00D22170" w:rsidP="00D22170">
      <w:pPr>
        <w:pStyle w:val="ListParagraph"/>
        <w:numPr>
          <w:ilvl w:val="2"/>
          <w:numId w:val="4"/>
        </w:numPr>
        <w:tabs>
          <w:tab w:val="left" w:pos="2647"/>
        </w:tabs>
        <w:ind w:right="1011" w:hanging="386"/>
        <w:jc w:val="left"/>
      </w:pPr>
      <w:r>
        <w:t>For non-income producing Properties consisting of owner-occupied single-family dwellings and/or non-income producing institutional Properties not solely operating for profit, the ability to maintain or to convert the Property to a reasonable residential or institutional use in its present condition or in a rehabbed condition pursuant to the requirements of this ordinance or the ability to transfer the Property for a reasonable rate of</w:t>
      </w:r>
      <w:r>
        <w:rPr>
          <w:spacing w:val="-1"/>
        </w:rPr>
        <w:t xml:space="preserve"> </w:t>
      </w:r>
      <w:r>
        <w:t>return.</w:t>
      </w:r>
    </w:p>
    <w:p w:rsidR="00D22170" w:rsidRDefault="00D22170" w:rsidP="00D22170">
      <w:pPr>
        <w:pStyle w:val="ListParagraph"/>
        <w:numPr>
          <w:ilvl w:val="2"/>
          <w:numId w:val="4"/>
        </w:numPr>
        <w:tabs>
          <w:tab w:val="left" w:pos="2647"/>
        </w:tabs>
        <w:ind w:hanging="336"/>
        <w:jc w:val="left"/>
      </w:pPr>
      <w:r>
        <w:t>The consideration for economic hardship shall not include any of the</w:t>
      </w:r>
      <w:r>
        <w:rPr>
          <w:spacing w:val="-5"/>
        </w:rPr>
        <w:t xml:space="preserve"> </w:t>
      </w:r>
      <w:r>
        <w:t>following:</w:t>
      </w:r>
    </w:p>
    <w:p w:rsidR="00D22170" w:rsidRDefault="00D22170" w:rsidP="00D22170">
      <w:pPr>
        <w:pStyle w:val="ListParagraph"/>
        <w:numPr>
          <w:ilvl w:val="3"/>
          <w:numId w:val="4"/>
        </w:numPr>
        <w:tabs>
          <w:tab w:val="left" w:pos="3367"/>
        </w:tabs>
        <w:ind w:hanging="360"/>
      </w:pPr>
      <w:r>
        <w:t>Willful or negligent acts by the</w:t>
      </w:r>
      <w:r>
        <w:rPr>
          <w:spacing w:val="-3"/>
        </w:rPr>
        <w:t xml:space="preserve"> </w:t>
      </w:r>
      <w:r>
        <w:t>Owner;</w:t>
      </w:r>
    </w:p>
    <w:p w:rsidR="00D22170" w:rsidRDefault="00D22170" w:rsidP="00D22170">
      <w:pPr>
        <w:pStyle w:val="ListParagraph"/>
        <w:numPr>
          <w:ilvl w:val="3"/>
          <w:numId w:val="4"/>
        </w:numPr>
        <w:tabs>
          <w:tab w:val="left" w:pos="3367"/>
        </w:tabs>
        <w:spacing w:line="268" w:lineRule="exact"/>
        <w:ind w:hanging="360"/>
      </w:pPr>
      <w:r>
        <w:t>Purchase of the Property for substantially more than its market</w:t>
      </w:r>
      <w:r>
        <w:rPr>
          <w:spacing w:val="-14"/>
        </w:rPr>
        <w:t xml:space="preserve"> </w:t>
      </w:r>
      <w:r>
        <w:t>value;</w:t>
      </w:r>
    </w:p>
    <w:p w:rsidR="00D22170" w:rsidRDefault="00D22170" w:rsidP="00D22170">
      <w:pPr>
        <w:pStyle w:val="ListParagraph"/>
        <w:numPr>
          <w:ilvl w:val="3"/>
          <w:numId w:val="4"/>
        </w:numPr>
        <w:tabs>
          <w:tab w:val="left" w:pos="3367"/>
        </w:tabs>
        <w:spacing w:line="268" w:lineRule="exact"/>
        <w:ind w:hanging="360"/>
      </w:pPr>
      <w:r>
        <w:t>Failure to perform normal Maintenance and</w:t>
      </w:r>
      <w:r>
        <w:rPr>
          <w:spacing w:val="-6"/>
        </w:rPr>
        <w:t xml:space="preserve"> </w:t>
      </w:r>
      <w:r>
        <w:t>repairs;</w:t>
      </w:r>
    </w:p>
    <w:p w:rsidR="00D22170" w:rsidRDefault="00D22170" w:rsidP="00D22170">
      <w:pPr>
        <w:pStyle w:val="ListParagraph"/>
        <w:numPr>
          <w:ilvl w:val="3"/>
          <w:numId w:val="4"/>
        </w:numPr>
        <w:tabs>
          <w:tab w:val="left" w:pos="3367"/>
        </w:tabs>
        <w:ind w:hanging="360"/>
      </w:pPr>
      <w:r>
        <w:t>Failure to diligently solicit and retain</w:t>
      </w:r>
      <w:r>
        <w:rPr>
          <w:spacing w:val="-4"/>
        </w:rPr>
        <w:t xml:space="preserve"> </w:t>
      </w:r>
      <w:r>
        <w:t>tenants;</w:t>
      </w:r>
    </w:p>
    <w:p w:rsidR="00D22170" w:rsidRDefault="00D22170" w:rsidP="00D22170">
      <w:pPr>
        <w:pStyle w:val="ListParagraph"/>
        <w:numPr>
          <w:ilvl w:val="3"/>
          <w:numId w:val="4"/>
        </w:numPr>
        <w:tabs>
          <w:tab w:val="left" w:pos="3367"/>
        </w:tabs>
        <w:ind w:hanging="360"/>
      </w:pPr>
      <w:r>
        <w:t>Failure to prescribe a rental amount which is reasonable;</w:t>
      </w:r>
      <w:r>
        <w:rPr>
          <w:spacing w:val="-5"/>
        </w:rPr>
        <w:t xml:space="preserve"> </w:t>
      </w:r>
      <w:r>
        <w:t>or</w:t>
      </w:r>
    </w:p>
    <w:p w:rsidR="00D22170" w:rsidRDefault="00D22170" w:rsidP="00D22170">
      <w:pPr>
        <w:pStyle w:val="ListParagraph"/>
        <w:numPr>
          <w:ilvl w:val="3"/>
          <w:numId w:val="4"/>
        </w:numPr>
        <w:tabs>
          <w:tab w:val="left" w:pos="3367"/>
        </w:tabs>
        <w:ind w:hanging="360"/>
      </w:pPr>
      <w:r>
        <w:t>Failure to provide normal tenant</w:t>
      </w:r>
      <w:r>
        <w:rPr>
          <w:spacing w:val="1"/>
        </w:rPr>
        <w:t xml:space="preserve"> </w:t>
      </w:r>
      <w:r>
        <w:t>improvements.</w:t>
      </w:r>
    </w:p>
    <w:p w:rsidR="00D22170" w:rsidRDefault="00D22170" w:rsidP="00D22170">
      <w:pPr>
        <w:pStyle w:val="ListParagraph"/>
        <w:numPr>
          <w:ilvl w:val="1"/>
          <w:numId w:val="4"/>
        </w:numPr>
        <w:tabs>
          <w:tab w:val="left" w:pos="1928"/>
        </w:tabs>
        <w:ind w:left="1926" w:right="1046"/>
      </w:pPr>
      <w:r>
        <w:t>Undue Hardship. An Applicant requesting an exemption based on undue hardship must show that the application of the criteria creates a situation that is substantially inadequate to meet the Applicant’s needs because of specific health and/or safety</w:t>
      </w:r>
      <w:r>
        <w:rPr>
          <w:spacing w:val="-7"/>
        </w:rPr>
        <w:t xml:space="preserve"> </w:t>
      </w:r>
      <w:r>
        <w:t>issues.</w:t>
      </w:r>
    </w:p>
    <w:p w:rsidR="00D22170" w:rsidRDefault="00D22170" w:rsidP="00D22170">
      <w:pPr>
        <w:pStyle w:val="ListParagraph"/>
        <w:numPr>
          <w:ilvl w:val="0"/>
          <w:numId w:val="4"/>
        </w:numPr>
        <w:tabs>
          <w:tab w:val="left" w:pos="1208"/>
        </w:tabs>
        <w:ind w:left="1207"/>
      </w:pPr>
      <w:r>
        <w:t>Decision</w:t>
      </w:r>
    </w:p>
    <w:p w:rsidR="00D22170" w:rsidRDefault="00D22170" w:rsidP="00D22170">
      <w:pPr>
        <w:pStyle w:val="ListParagraph"/>
        <w:numPr>
          <w:ilvl w:val="1"/>
          <w:numId w:val="4"/>
        </w:numPr>
        <w:tabs>
          <w:tab w:val="left" w:pos="1928"/>
        </w:tabs>
        <w:ind w:left="1927" w:right="1118"/>
      </w:pPr>
      <w:r>
        <w:t>If the Commission deems the criteria of this Section are met, the Commission shall issue an order of exemption and send a Certificate of Economic Hardship to the City within 30</w:t>
      </w:r>
      <w:r>
        <w:rPr>
          <w:spacing w:val="-19"/>
        </w:rPr>
        <w:t xml:space="preserve"> </w:t>
      </w:r>
      <w:r>
        <w:t>days.</w:t>
      </w:r>
    </w:p>
    <w:p w:rsidR="00D22170" w:rsidRDefault="00D22170" w:rsidP="00D22170">
      <w:pPr>
        <w:pStyle w:val="ListParagraph"/>
        <w:numPr>
          <w:ilvl w:val="1"/>
          <w:numId w:val="4"/>
        </w:numPr>
        <w:tabs>
          <w:tab w:val="left" w:pos="1928"/>
        </w:tabs>
        <w:ind w:left="1927" w:right="1071" w:hanging="361"/>
      </w:pPr>
      <w:r>
        <w:t>If the Commission deems the criteria of this Section are not met, the Commission shall deny the exemption request and notify, in writing, the City and the Applicant within 30 days of such denial. Such denial shall state the reasons for the denial and the procedures for appeal to the City Council.</w:t>
      </w:r>
    </w:p>
    <w:p w:rsidR="00D22170" w:rsidRDefault="00D22170" w:rsidP="00D22170">
      <w:pPr>
        <w:pStyle w:val="ListParagraph"/>
        <w:numPr>
          <w:ilvl w:val="1"/>
          <w:numId w:val="4"/>
        </w:numPr>
        <w:tabs>
          <w:tab w:val="left" w:pos="1927"/>
          <w:tab w:val="left" w:pos="1928"/>
        </w:tabs>
        <w:ind w:left="1927" w:right="1558"/>
      </w:pPr>
      <w:r>
        <w:t>The Commission may issue an order continuing the exemption process for a period of not to exceed 90 days from the date of the application if the Commission would like additional information necessary to make a</w:t>
      </w:r>
      <w:r>
        <w:rPr>
          <w:spacing w:val="-7"/>
        </w:rPr>
        <w:t xml:space="preserve"> </w:t>
      </w:r>
      <w:r>
        <w:t>decision.</w:t>
      </w:r>
    </w:p>
    <w:p w:rsidR="00D22170" w:rsidRDefault="00D22170" w:rsidP="00D22170">
      <w:pPr>
        <w:sectPr w:rsidR="00D22170">
          <w:pgSz w:w="12240" w:h="15840"/>
          <w:pgMar w:top="1500" w:right="0" w:bottom="860" w:left="520" w:header="0" w:footer="669" w:gutter="0"/>
          <w:cols w:space="720"/>
        </w:sectPr>
      </w:pPr>
    </w:p>
    <w:p w:rsidR="00D22170" w:rsidRDefault="00D22170" w:rsidP="00D22170">
      <w:pPr>
        <w:pStyle w:val="ListParagraph"/>
        <w:numPr>
          <w:ilvl w:val="1"/>
          <w:numId w:val="4"/>
        </w:numPr>
        <w:tabs>
          <w:tab w:val="left" w:pos="1929"/>
        </w:tabs>
        <w:spacing w:before="27"/>
        <w:ind w:right="1177"/>
      </w:pPr>
      <w:r>
        <w:lastRenderedPageBreak/>
        <w:t>The Applicant may resubmit an amended application, reapply for an exemption that takes into consideration the recommendations of the Commission, or appeal the denial to the City</w:t>
      </w:r>
      <w:r>
        <w:rPr>
          <w:spacing w:val="-35"/>
        </w:rPr>
        <w:t xml:space="preserve"> </w:t>
      </w:r>
      <w:r>
        <w:t>Council.</w:t>
      </w:r>
    </w:p>
    <w:p w:rsidR="00D22170" w:rsidRDefault="00D22170" w:rsidP="00D22170">
      <w:pPr>
        <w:pStyle w:val="ListParagraph"/>
        <w:numPr>
          <w:ilvl w:val="1"/>
          <w:numId w:val="4"/>
        </w:numPr>
        <w:tabs>
          <w:tab w:val="left" w:pos="1928"/>
        </w:tabs>
        <w:ind w:left="1927" w:right="1514" w:hanging="359"/>
      </w:pPr>
      <w:r>
        <w:t>If an application for an exemption is denied, no person may submit a subsequent application within one year for the same from the date of the final action upon the earlier</w:t>
      </w:r>
      <w:r>
        <w:rPr>
          <w:spacing w:val="-26"/>
        </w:rPr>
        <w:t xml:space="preserve"> </w:t>
      </w:r>
      <w:r>
        <w:t>application.</w:t>
      </w:r>
    </w:p>
    <w:p w:rsidR="00D22170" w:rsidRDefault="00D22170" w:rsidP="00D22170">
      <w:pPr>
        <w:pStyle w:val="ListParagraph"/>
        <w:numPr>
          <w:ilvl w:val="0"/>
          <w:numId w:val="4"/>
        </w:numPr>
        <w:tabs>
          <w:tab w:val="left" w:pos="1208"/>
        </w:tabs>
        <w:spacing w:line="267" w:lineRule="exact"/>
        <w:ind w:left="1207" w:hanging="360"/>
      </w:pPr>
      <w:r>
        <w:t>Appeal for Denial of</w:t>
      </w:r>
      <w:r>
        <w:rPr>
          <w:spacing w:val="-9"/>
        </w:rPr>
        <w:t xml:space="preserve"> </w:t>
      </w:r>
      <w:r>
        <w:t>Exemption</w:t>
      </w:r>
    </w:p>
    <w:p w:rsidR="00D22170" w:rsidRDefault="00D22170" w:rsidP="00D22170">
      <w:pPr>
        <w:pStyle w:val="ListParagraph"/>
        <w:numPr>
          <w:ilvl w:val="1"/>
          <w:numId w:val="4"/>
        </w:numPr>
        <w:tabs>
          <w:tab w:val="left" w:pos="1928"/>
        </w:tabs>
        <w:spacing w:before="1"/>
        <w:ind w:left="1927" w:right="1472"/>
        <w:jc w:val="both"/>
      </w:pPr>
      <w:r>
        <w:t>If an exemption is denied by the Commission, the Applicant may appeal the denial to the City Council by filing a written notice with the City within 15 days of the date of the receipt of the Commission’s</w:t>
      </w:r>
      <w:r>
        <w:rPr>
          <w:spacing w:val="-3"/>
        </w:rPr>
        <w:t xml:space="preserve"> </w:t>
      </w:r>
      <w:r>
        <w:t>denial.</w:t>
      </w:r>
    </w:p>
    <w:p w:rsidR="00D22170" w:rsidRDefault="00D22170" w:rsidP="00D22170">
      <w:pPr>
        <w:pStyle w:val="ListParagraph"/>
        <w:numPr>
          <w:ilvl w:val="1"/>
          <w:numId w:val="4"/>
        </w:numPr>
        <w:tabs>
          <w:tab w:val="left" w:pos="1928"/>
        </w:tabs>
        <w:ind w:left="1927" w:right="1966"/>
        <w:jc w:val="both"/>
      </w:pPr>
      <w:r>
        <w:t>Notice of the City Council’s consideration of the appeal and hearing shall be provided in accordance with Section 4, Subsections 2(a)-(d), except the City Clerk shall perform the responsibilities of the</w:t>
      </w:r>
      <w:r>
        <w:rPr>
          <w:spacing w:val="-5"/>
        </w:rPr>
        <w:t xml:space="preserve"> </w:t>
      </w:r>
      <w:r>
        <w:t>Secretary.</w:t>
      </w:r>
    </w:p>
    <w:p w:rsidR="00D22170" w:rsidRDefault="00D22170" w:rsidP="00D22170">
      <w:pPr>
        <w:pStyle w:val="ListParagraph"/>
        <w:numPr>
          <w:ilvl w:val="1"/>
          <w:numId w:val="4"/>
        </w:numPr>
        <w:tabs>
          <w:tab w:val="left" w:pos="1927"/>
          <w:tab w:val="left" w:pos="1928"/>
        </w:tabs>
        <w:ind w:left="1927" w:right="1452"/>
      </w:pPr>
      <w:r>
        <w:t>The City Council shall hold a public hearing to consider the appeal, and consider any evidence (including new evidence) it deems relevant to the</w:t>
      </w:r>
      <w:r>
        <w:rPr>
          <w:spacing w:val="-6"/>
        </w:rPr>
        <w:t xml:space="preserve"> </w:t>
      </w:r>
      <w:r>
        <w:t>application.</w:t>
      </w:r>
    </w:p>
    <w:p w:rsidR="00D22170" w:rsidRDefault="00D22170" w:rsidP="00D22170">
      <w:pPr>
        <w:pStyle w:val="ListParagraph"/>
        <w:numPr>
          <w:ilvl w:val="1"/>
          <w:numId w:val="4"/>
        </w:numPr>
        <w:tabs>
          <w:tab w:val="left" w:pos="1928"/>
        </w:tabs>
        <w:spacing w:before="1" w:line="268" w:lineRule="exact"/>
        <w:ind w:left="1927"/>
      </w:pPr>
      <w:r>
        <w:t>The City Council shall apply the criteria in this Section in making its</w:t>
      </w:r>
      <w:r>
        <w:rPr>
          <w:spacing w:val="-10"/>
        </w:rPr>
        <w:t xml:space="preserve"> </w:t>
      </w:r>
      <w:r>
        <w:t>decision.</w:t>
      </w:r>
    </w:p>
    <w:p w:rsidR="00D22170" w:rsidRDefault="00D22170" w:rsidP="00D22170">
      <w:pPr>
        <w:pStyle w:val="ListParagraph"/>
        <w:numPr>
          <w:ilvl w:val="1"/>
          <w:numId w:val="4"/>
        </w:numPr>
        <w:tabs>
          <w:tab w:val="left" w:pos="1928"/>
        </w:tabs>
        <w:spacing w:line="268" w:lineRule="exact"/>
        <w:ind w:left="1927" w:hanging="359"/>
      </w:pPr>
      <w:r>
        <w:t>The decision of the City Council shall be</w:t>
      </w:r>
      <w:r>
        <w:rPr>
          <w:spacing w:val="-1"/>
        </w:rPr>
        <w:t xml:space="preserve"> </w:t>
      </w:r>
      <w:r>
        <w:t>final.</w:t>
      </w:r>
    </w:p>
    <w:p w:rsidR="00D22170" w:rsidRDefault="00D22170" w:rsidP="00D22170">
      <w:pPr>
        <w:pStyle w:val="BodyText"/>
        <w:ind w:firstLine="0"/>
      </w:pPr>
    </w:p>
    <w:p w:rsidR="00D22170" w:rsidRDefault="00D22170" w:rsidP="00D22170">
      <w:pPr>
        <w:tabs>
          <w:tab w:val="left" w:pos="1927"/>
        </w:tabs>
        <w:ind w:left="487"/>
        <w:rPr>
          <w:b/>
        </w:rPr>
      </w:pPr>
      <w:r>
        <w:rPr>
          <w:b/>
        </w:rPr>
        <w:t>Section</w:t>
      </w:r>
      <w:r>
        <w:rPr>
          <w:b/>
          <w:spacing w:val="-2"/>
        </w:rPr>
        <w:t xml:space="preserve"> </w:t>
      </w:r>
      <w:r>
        <w:rPr>
          <w:b/>
        </w:rPr>
        <w:t>9.</w:t>
      </w:r>
      <w:r>
        <w:rPr>
          <w:b/>
        </w:rPr>
        <w:tab/>
        <w:t>Maintenance</w:t>
      </w:r>
    </w:p>
    <w:p w:rsidR="00D22170" w:rsidRDefault="00D22170" w:rsidP="00D22170">
      <w:pPr>
        <w:pStyle w:val="ListParagraph"/>
        <w:numPr>
          <w:ilvl w:val="0"/>
          <w:numId w:val="3"/>
        </w:numPr>
        <w:tabs>
          <w:tab w:val="left" w:pos="1208"/>
        </w:tabs>
        <w:ind w:right="1233" w:hanging="360"/>
      </w:pPr>
      <w:r>
        <w:t>The City Council intends to preserve from deliberate or inadvertent neglect the exterior portions of Historic Properties or Historic Districts and all interior portions thereof whose Maintenance is necessary to prevent deterioration of any exterior portion. No Owner, lessee, or occupant of any Historic Property or Contributing Property within a Historic District shall fail to prevent significant deterioration of the exterior of the Building, Structure, Object, or special feature beyond the condition of such Historic Property or Contributing Property within a Historic District on the effective date of the designating ordinance.</w:t>
      </w:r>
    </w:p>
    <w:p w:rsidR="00D22170" w:rsidRDefault="00D22170" w:rsidP="00D22170">
      <w:pPr>
        <w:pStyle w:val="ListParagraph"/>
        <w:numPr>
          <w:ilvl w:val="0"/>
          <w:numId w:val="3"/>
        </w:numPr>
        <w:tabs>
          <w:tab w:val="left" w:pos="1208"/>
        </w:tabs>
        <w:ind w:right="1159" w:hanging="360"/>
      </w:pPr>
      <w:r>
        <w:t>No Owner, lessee, or occupant of any Historic Property or Contributing Property within a Historic District shall fail to comply with all applicable provisions of this ordinance and other ordinances of the City regulating</w:t>
      </w:r>
      <w:r>
        <w:rPr>
          <w:spacing w:val="-1"/>
        </w:rPr>
        <w:t xml:space="preserve"> </w:t>
      </w:r>
      <w:r>
        <w:t>Maintenance.</w:t>
      </w:r>
    </w:p>
    <w:p w:rsidR="00D22170" w:rsidRDefault="00D22170" w:rsidP="00D22170">
      <w:pPr>
        <w:pStyle w:val="ListParagraph"/>
        <w:numPr>
          <w:ilvl w:val="0"/>
          <w:numId w:val="3"/>
        </w:numPr>
        <w:tabs>
          <w:tab w:val="left" w:pos="1208"/>
        </w:tabs>
        <w:ind w:left="1206" w:right="1106" w:hanging="359"/>
      </w:pPr>
      <w:r>
        <w:t>Before the City’s attorney files a complaint in municipal court for failure to maintain the Historic Property or Contributing Property within a Historic District, the City shall notify the Owner, lessee or occupant of the need to repair, maintain, or restore such Property; shall assist the Owner, lessee, or occupant in determining how to preserve such Property; and shall give the Owner, lessee, or occupant a reasonable time to perform such</w:t>
      </w:r>
      <w:r>
        <w:rPr>
          <w:spacing w:val="-4"/>
        </w:rPr>
        <w:t xml:space="preserve"> </w:t>
      </w:r>
      <w:r>
        <w:t>work.</w:t>
      </w:r>
    </w:p>
    <w:p w:rsidR="00D22170" w:rsidRDefault="00D22170" w:rsidP="00D22170">
      <w:pPr>
        <w:pStyle w:val="BodyText"/>
        <w:ind w:firstLine="0"/>
      </w:pPr>
    </w:p>
    <w:p w:rsidR="00D22170" w:rsidRDefault="00D22170" w:rsidP="00D22170">
      <w:pPr>
        <w:tabs>
          <w:tab w:val="left" w:pos="1926"/>
        </w:tabs>
        <w:spacing w:before="1" w:line="268" w:lineRule="exact"/>
        <w:ind w:left="486"/>
        <w:rPr>
          <w:b/>
        </w:rPr>
      </w:pPr>
      <w:r>
        <w:rPr>
          <w:b/>
        </w:rPr>
        <w:t>Section</w:t>
      </w:r>
      <w:r>
        <w:rPr>
          <w:b/>
          <w:spacing w:val="-2"/>
        </w:rPr>
        <w:t xml:space="preserve"> </w:t>
      </w:r>
      <w:r>
        <w:rPr>
          <w:b/>
        </w:rPr>
        <w:t>10.</w:t>
      </w:r>
      <w:r>
        <w:rPr>
          <w:b/>
        </w:rPr>
        <w:tab/>
        <w:t>Unsafe or Dangerous Conditions</w:t>
      </w:r>
      <w:r>
        <w:rPr>
          <w:b/>
          <w:spacing w:val="-4"/>
        </w:rPr>
        <w:t xml:space="preserve"> </w:t>
      </w:r>
      <w:r>
        <w:rPr>
          <w:b/>
        </w:rPr>
        <w:t>Exempted</w:t>
      </w:r>
    </w:p>
    <w:p w:rsidR="00D22170" w:rsidRDefault="00D22170" w:rsidP="00D22170">
      <w:pPr>
        <w:pStyle w:val="BodyText"/>
        <w:ind w:left="485" w:right="1038" w:firstLine="0"/>
      </w:pPr>
      <w:r>
        <w:t>Nothing in this ordinance shall be construed to prevent any measures of Construction, Alteration, removal, or Demolition necessary to correct the unsafe or dangerous condition of any Property, other feature, or parts thereof where such condition is declared unsafe or dangerous by the City and where the proposed measures have been declared necessary by the City to correct the condition, as long as only such work that is absolutely necessary to correct the condition is performed. Any temporary measures may be taken without first obtaining a Certificate of Appropriateness under this ordinance, but a certificate is required for permanent Construction, Alteration, removal, or</w:t>
      </w:r>
      <w:r>
        <w:rPr>
          <w:spacing w:val="-5"/>
        </w:rPr>
        <w:t xml:space="preserve"> </w:t>
      </w:r>
      <w:r>
        <w:t>Demolition.</w:t>
      </w:r>
    </w:p>
    <w:p w:rsidR="00D22170" w:rsidRDefault="00D22170" w:rsidP="00D22170">
      <w:pPr>
        <w:pStyle w:val="BodyText"/>
        <w:ind w:firstLine="0"/>
      </w:pPr>
    </w:p>
    <w:p w:rsidR="00D22170" w:rsidRDefault="00D22170" w:rsidP="00D22170">
      <w:pPr>
        <w:tabs>
          <w:tab w:val="left" w:pos="1925"/>
        </w:tabs>
        <w:ind w:left="485"/>
        <w:rPr>
          <w:b/>
        </w:rPr>
      </w:pPr>
      <w:r>
        <w:rPr>
          <w:b/>
        </w:rPr>
        <w:t>Section</w:t>
      </w:r>
      <w:r>
        <w:rPr>
          <w:b/>
          <w:spacing w:val="-2"/>
        </w:rPr>
        <w:t xml:space="preserve"> </w:t>
      </w:r>
      <w:r>
        <w:rPr>
          <w:b/>
        </w:rPr>
        <w:t>11.</w:t>
      </w:r>
      <w:r>
        <w:rPr>
          <w:b/>
        </w:rPr>
        <w:tab/>
        <w:t>Enforcement and</w:t>
      </w:r>
      <w:r>
        <w:rPr>
          <w:b/>
          <w:spacing w:val="-1"/>
        </w:rPr>
        <w:t xml:space="preserve"> </w:t>
      </w:r>
      <w:r>
        <w:rPr>
          <w:b/>
        </w:rPr>
        <w:t>Penalties</w:t>
      </w:r>
    </w:p>
    <w:p w:rsidR="00D22170" w:rsidRDefault="00D22170" w:rsidP="00D22170">
      <w:pPr>
        <w:pStyle w:val="ListParagraph"/>
        <w:numPr>
          <w:ilvl w:val="0"/>
          <w:numId w:val="2"/>
        </w:numPr>
        <w:tabs>
          <w:tab w:val="left" w:pos="1206"/>
        </w:tabs>
        <w:spacing w:before="2" w:line="237" w:lineRule="auto"/>
        <w:ind w:right="1125" w:hanging="360"/>
      </w:pPr>
      <w:r>
        <w:t>No person shall violate or permit to be violated any of the requirements of this ordinance or the terms of a certificate issued pursuant to this</w:t>
      </w:r>
      <w:r>
        <w:rPr>
          <w:spacing w:val="-4"/>
        </w:rPr>
        <w:t xml:space="preserve"> </w:t>
      </w:r>
      <w:r>
        <w:t>ordinance.</w:t>
      </w:r>
    </w:p>
    <w:p w:rsidR="00D22170" w:rsidRDefault="00D22170" w:rsidP="00D22170">
      <w:pPr>
        <w:pStyle w:val="ListParagraph"/>
        <w:numPr>
          <w:ilvl w:val="0"/>
          <w:numId w:val="2"/>
        </w:numPr>
        <w:tabs>
          <w:tab w:val="left" w:pos="1206"/>
        </w:tabs>
        <w:spacing w:before="1"/>
        <w:ind w:right="1282" w:hanging="360"/>
      </w:pPr>
      <w:r>
        <w:t>Violations of this ordinance are punishable as provided in the Code and may be subject to the following additional</w:t>
      </w:r>
      <w:r>
        <w:rPr>
          <w:spacing w:val="-1"/>
        </w:rPr>
        <w:t xml:space="preserve"> </w:t>
      </w:r>
      <w:r>
        <w:t>penalties:</w:t>
      </w:r>
    </w:p>
    <w:p w:rsidR="00D22170" w:rsidRDefault="00D22170" w:rsidP="00D22170">
      <w:pPr>
        <w:pStyle w:val="ListParagraph"/>
        <w:numPr>
          <w:ilvl w:val="1"/>
          <w:numId w:val="2"/>
        </w:numPr>
        <w:tabs>
          <w:tab w:val="left" w:pos="1926"/>
        </w:tabs>
        <w:spacing w:before="1"/>
        <w:ind w:right="1052" w:hanging="359"/>
      </w:pPr>
      <w:r>
        <w:t>If any Historic Property or Property within a Historic District is externally reconstructed, externally Altered, added to, Relocated, or Demolished in violation of this ordinance the Commission may order any such Property to be returned to its condition prior to such unlawful Construction, reconstruction, exterior Alteration, addition, Relocation, or Demolition. This may</w:t>
      </w:r>
      <w:r>
        <w:rPr>
          <w:spacing w:val="-24"/>
        </w:rPr>
        <w:t xml:space="preserve"> </w:t>
      </w:r>
      <w:r>
        <w:t>specifically</w:t>
      </w:r>
    </w:p>
    <w:p w:rsidR="00D22170" w:rsidRDefault="00D22170" w:rsidP="00D22170">
      <w:pPr>
        <w:sectPr w:rsidR="00D22170">
          <w:pgSz w:w="12240" w:h="15840"/>
          <w:pgMar w:top="980" w:right="0" w:bottom="860" w:left="520" w:header="0" w:footer="669" w:gutter="0"/>
          <w:cols w:space="720"/>
        </w:sectPr>
      </w:pPr>
    </w:p>
    <w:p w:rsidR="00D22170" w:rsidRDefault="00D22170" w:rsidP="00D22170">
      <w:pPr>
        <w:pStyle w:val="BodyText"/>
        <w:spacing w:before="27"/>
        <w:ind w:left="1928" w:right="1238" w:hanging="1"/>
      </w:pPr>
      <w:r>
        <w:lastRenderedPageBreak/>
        <w:t>include ordering the reconstruction of a Property that was Demolished to replicate as closely as possible the original Property.</w:t>
      </w:r>
    </w:p>
    <w:p w:rsidR="00D22170" w:rsidRDefault="00D22170" w:rsidP="00D22170">
      <w:pPr>
        <w:pStyle w:val="ListParagraph"/>
        <w:numPr>
          <w:ilvl w:val="1"/>
          <w:numId w:val="2"/>
        </w:numPr>
        <w:tabs>
          <w:tab w:val="left" w:pos="1929"/>
        </w:tabs>
        <w:ind w:left="1928" w:right="1137"/>
      </w:pPr>
      <w:r>
        <w:t>If any Building, Structure, or Object is erected or Constructed on a Historic Property or Property within a Historic District, the Commission may order any such Building, Structure, or Object to be removed or</w:t>
      </w:r>
      <w:r>
        <w:rPr>
          <w:spacing w:val="-4"/>
        </w:rPr>
        <w:t xml:space="preserve"> </w:t>
      </w:r>
      <w:r>
        <w:t>deconstructed.</w:t>
      </w:r>
    </w:p>
    <w:p w:rsidR="00D22170" w:rsidRDefault="00D22170" w:rsidP="00D22170">
      <w:pPr>
        <w:pStyle w:val="ListParagraph"/>
        <w:numPr>
          <w:ilvl w:val="1"/>
          <w:numId w:val="2"/>
        </w:numPr>
        <w:tabs>
          <w:tab w:val="left" w:pos="1928"/>
          <w:tab w:val="left" w:pos="1929"/>
        </w:tabs>
        <w:ind w:left="1928" w:right="1637"/>
      </w:pPr>
      <w:r>
        <w:t>Alterations to a Historic Property or Historic District without an approved Certificate of Appropriateness will result in a one-year moratorium on all building permits for the subject Property.</w:t>
      </w:r>
    </w:p>
    <w:p w:rsidR="00D22170" w:rsidRDefault="00D22170" w:rsidP="00D22170">
      <w:pPr>
        <w:pStyle w:val="ListParagraph"/>
        <w:numPr>
          <w:ilvl w:val="1"/>
          <w:numId w:val="2"/>
        </w:numPr>
        <w:tabs>
          <w:tab w:val="left" w:pos="1929"/>
        </w:tabs>
        <w:ind w:left="1928" w:right="1390"/>
        <w:jc w:val="both"/>
      </w:pPr>
      <w:r>
        <w:t>Relocating or Demolishing a Historic Property or Property within a Historic District without an approved Certificate of Appropriateness will result in a five-year moratorium on all relocation, Demolition, or building permits for such Property and/or its original</w:t>
      </w:r>
      <w:r>
        <w:rPr>
          <w:spacing w:val="-15"/>
        </w:rPr>
        <w:t xml:space="preserve"> </w:t>
      </w:r>
      <w:r>
        <w:t>location.</w:t>
      </w:r>
    </w:p>
    <w:p w:rsidR="00D22170" w:rsidRDefault="00D22170" w:rsidP="00D22170">
      <w:pPr>
        <w:pStyle w:val="BodyText"/>
        <w:ind w:firstLine="0"/>
      </w:pPr>
    </w:p>
    <w:p w:rsidR="00D22170" w:rsidRDefault="00D22170" w:rsidP="00D22170">
      <w:pPr>
        <w:tabs>
          <w:tab w:val="left" w:pos="1927"/>
        </w:tabs>
        <w:ind w:left="487"/>
        <w:rPr>
          <w:b/>
        </w:rPr>
      </w:pPr>
      <w:r>
        <w:rPr>
          <w:b/>
        </w:rPr>
        <w:t>Section</w:t>
      </w:r>
      <w:r>
        <w:rPr>
          <w:b/>
          <w:spacing w:val="-2"/>
        </w:rPr>
        <w:t xml:space="preserve"> </w:t>
      </w:r>
      <w:r>
        <w:rPr>
          <w:b/>
        </w:rPr>
        <w:t>12.</w:t>
      </w:r>
      <w:r>
        <w:rPr>
          <w:b/>
        </w:rPr>
        <w:tab/>
        <w:t>Incentives</w:t>
      </w:r>
    </w:p>
    <w:p w:rsidR="00D22170" w:rsidRDefault="00D22170" w:rsidP="00D22170">
      <w:pPr>
        <w:pStyle w:val="ListParagraph"/>
        <w:numPr>
          <w:ilvl w:val="0"/>
          <w:numId w:val="1"/>
        </w:numPr>
        <w:tabs>
          <w:tab w:val="left" w:pos="1208"/>
        </w:tabs>
        <w:ind w:right="1200" w:hanging="360"/>
      </w:pPr>
      <w:r>
        <w:t>Any Owner of a Historic Property or Contributing Property within a Historic District under this ordinance may be eligible for economic incentives for the restoration or rehabilitation of that Property as provided by the State of Colorado and such additional incentives as may be developed by the Commission or the City Council.</w:t>
      </w:r>
    </w:p>
    <w:p w:rsidR="00D22170" w:rsidRDefault="00D22170" w:rsidP="00D22170">
      <w:pPr>
        <w:pStyle w:val="ListParagraph"/>
        <w:numPr>
          <w:ilvl w:val="0"/>
          <w:numId w:val="1"/>
        </w:numPr>
        <w:tabs>
          <w:tab w:val="left" w:pos="1257"/>
          <w:tab w:val="left" w:pos="1258"/>
        </w:tabs>
        <w:ind w:right="1455" w:hanging="360"/>
      </w:pPr>
      <w:r>
        <w:tab/>
        <w:t>The</w:t>
      </w:r>
      <w:r>
        <w:rPr>
          <w:spacing w:val="-2"/>
        </w:rPr>
        <w:t xml:space="preserve"> </w:t>
      </w:r>
      <w:r>
        <w:t>Commission</w:t>
      </w:r>
      <w:r>
        <w:rPr>
          <w:spacing w:val="-5"/>
        </w:rPr>
        <w:t xml:space="preserve"> </w:t>
      </w:r>
      <w:r>
        <w:t>shall</w:t>
      </w:r>
      <w:r>
        <w:rPr>
          <w:spacing w:val="-2"/>
        </w:rPr>
        <w:t xml:space="preserve"> </w:t>
      </w:r>
      <w:r>
        <w:t>identify</w:t>
      </w:r>
      <w:r>
        <w:rPr>
          <w:spacing w:val="-2"/>
        </w:rPr>
        <w:t xml:space="preserve"> </w:t>
      </w:r>
      <w:r>
        <w:t>and</w:t>
      </w:r>
      <w:r>
        <w:rPr>
          <w:spacing w:val="-3"/>
        </w:rPr>
        <w:t xml:space="preserve"> </w:t>
      </w:r>
      <w:r>
        <w:t>advise</w:t>
      </w:r>
      <w:r>
        <w:rPr>
          <w:spacing w:val="-4"/>
        </w:rPr>
        <w:t xml:space="preserve"> </w:t>
      </w:r>
      <w:r>
        <w:t>the</w:t>
      </w:r>
      <w:r>
        <w:rPr>
          <w:spacing w:val="-2"/>
        </w:rPr>
        <w:t xml:space="preserve"> </w:t>
      </w:r>
      <w:r>
        <w:t>City</w:t>
      </w:r>
      <w:r>
        <w:rPr>
          <w:spacing w:val="-1"/>
        </w:rPr>
        <w:t xml:space="preserve"> </w:t>
      </w:r>
      <w:r>
        <w:t>Council</w:t>
      </w:r>
      <w:r>
        <w:rPr>
          <w:spacing w:val="-2"/>
        </w:rPr>
        <w:t xml:space="preserve"> </w:t>
      </w:r>
      <w:r>
        <w:t>regarding</w:t>
      </w:r>
      <w:r>
        <w:rPr>
          <w:spacing w:val="-3"/>
        </w:rPr>
        <w:t xml:space="preserve"> </w:t>
      </w:r>
      <w:r>
        <w:t>the</w:t>
      </w:r>
      <w:r>
        <w:rPr>
          <w:spacing w:val="-2"/>
        </w:rPr>
        <w:t xml:space="preserve"> </w:t>
      </w:r>
      <w:r>
        <w:t>implementation</w:t>
      </w:r>
      <w:r>
        <w:rPr>
          <w:spacing w:val="-5"/>
        </w:rPr>
        <w:t xml:space="preserve"> </w:t>
      </w:r>
      <w:r>
        <w:t>of</w:t>
      </w:r>
      <w:r>
        <w:rPr>
          <w:spacing w:val="-5"/>
        </w:rPr>
        <w:t xml:space="preserve"> </w:t>
      </w:r>
      <w:r>
        <w:t>economic incentives for Historic Properties. The Commission shall notify the Owners of Historic Properties of economic incentive opportunities available.</w:t>
      </w:r>
    </w:p>
    <w:p w:rsidR="00D22170" w:rsidRDefault="00D22170" w:rsidP="00D22170">
      <w:pPr>
        <w:pStyle w:val="ListParagraph"/>
        <w:numPr>
          <w:ilvl w:val="0"/>
          <w:numId w:val="1"/>
        </w:numPr>
        <w:tabs>
          <w:tab w:val="left" w:pos="1208"/>
        </w:tabs>
      </w:pPr>
      <w:r>
        <w:t>The Commission shall make the determination for each request regarding economic</w:t>
      </w:r>
      <w:r>
        <w:rPr>
          <w:spacing w:val="-11"/>
        </w:rPr>
        <w:t xml:space="preserve"> </w:t>
      </w:r>
      <w:r>
        <w:t>incentives.</w:t>
      </w:r>
    </w:p>
    <w:p w:rsidR="00684B0B" w:rsidRDefault="00684B0B"/>
    <w:sectPr w:rsidR="00684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2F0"/>
    <w:multiLevelType w:val="multilevel"/>
    <w:tmpl w:val="0A442958"/>
    <w:lvl w:ilvl="0">
      <w:start w:val="11"/>
      <w:numFmt w:val="decimal"/>
      <w:lvlText w:val="%1"/>
      <w:lvlJc w:val="left"/>
      <w:pPr>
        <w:ind w:left="992" w:hanging="505"/>
        <w:jc w:val="left"/>
      </w:pPr>
      <w:rPr>
        <w:rFonts w:hint="default"/>
      </w:rPr>
    </w:lvl>
    <w:lvl w:ilvl="1">
      <w:start w:val="2"/>
      <w:numFmt w:val="decimal"/>
      <w:lvlText w:val="%1.%2."/>
      <w:lvlJc w:val="left"/>
      <w:pPr>
        <w:ind w:left="992" w:hanging="505"/>
        <w:jc w:val="left"/>
      </w:pPr>
      <w:rPr>
        <w:rFonts w:ascii="Calibri" w:eastAsia="Calibri" w:hAnsi="Calibri" w:cs="Calibri" w:hint="default"/>
        <w:b/>
        <w:bCs/>
        <w:spacing w:val="-2"/>
        <w:w w:val="100"/>
        <w:sz w:val="22"/>
        <w:szCs w:val="22"/>
      </w:rPr>
    </w:lvl>
    <w:lvl w:ilvl="2">
      <w:start w:val="1"/>
      <w:numFmt w:val="decimal"/>
      <w:lvlText w:val="%1.%2.%3"/>
      <w:lvlJc w:val="left"/>
      <w:pPr>
        <w:ind w:left="1378" w:hanging="891"/>
        <w:jc w:val="left"/>
      </w:pPr>
      <w:rPr>
        <w:rFonts w:hint="default"/>
        <w:spacing w:val="-1"/>
        <w:w w:val="99"/>
        <w:u w:val="thick" w:color="000000"/>
      </w:rPr>
    </w:lvl>
    <w:lvl w:ilvl="3">
      <w:start w:val="1"/>
      <w:numFmt w:val="decimal"/>
      <w:lvlText w:val="%4."/>
      <w:lvlJc w:val="left"/>
      <w:pPr>
        <w:ind w:left="1207" w:hanging="528"/>
        <w:jc w:val="right"/>
      </w:pPr>
      <w:rPr>
        <w:rFonts w:hint="default"/>
        <w:w w:val="100"/>
      </w:rPr>
    </w:lvl>
    <w:lvl w:ilvl="4">
      <w:start w:val="1"/>
      <w:numFmt w:val="lowerLetter"/>
      <w:lvlText w:val="%5."/>
      <w:lvlJc w:val="left"/>
      <w:pPr>
        <w:ind w:left="1927" w:hanging="521"/>
        <w:jc w:val="right"/>
      </w:pPr>
      <w:rPr>
        <w:rFonts w:hint="default"/>
        <w:spacing w:val="-1"/>
        <w:w w:val="100"/>
      </w:rPr>
    </w:lvl>
    <w:lvl w:ilvl="5">
      <w:numFmt w:val="bullet"/>
      <w:lvlText w:val="•"/>
      <w:lvlJc w:val="left"/>
      <w:pPr>
        <w:ind w:left="4720" w:hanging="521"/>
      </w:pPr>
      <w:rPr>
        <w:rFonts w:hint="default"/>
      </w:rPr>
    </w:lvl>
    <w:lvl w:ilvl="6">
      <w:numFmt w:val="bullet"/>
      <w:lvlText w:val="•"/>
      <w:lvlJc w:val="left"/>
      <w:pPr>
        <w:ind w:left="6120" w:hanging="521"/>
      </w:pPr>
      <w:rPr>
        <w:rFonts w:hint="default"/>
      </w:rPr>
    </w:lvl>
    <w:lvl w:ilvl="7">
      <w:numFmt w:val="bullet"/>
      <w:lvlText w:val="•"/>
      <w:lvlJc w:val="left"/>
      <w:pPr>
        <w:ind w:left="7520" w:hanging="521"/>
      </w:pPr>
      <w:rPr>
        <w:rFonts w:hint="default"/>
      </w:rPr>
    </w:lvl>
    <w:lvl w:ilvl="8">
      <w:numFmt w:val="bullet"/>
      <w:lvlText w:val="•"/>
      <w:lvlJc w:val="left"/>
      <w:pPr>
        <w:ind w:left="8920" w:hanging="521"/>
      </w:pPr>
      <w:rPr>
        <w:rFonts w:hint="default"/>
      </w:rPr>
    </w:lvl>
  </w:abstractNum>
  <w:abstractNum w:abstractNumId="1" w15:restartNumberingAfterBreak="0">
    <w:nsid w:val="0A662DE8"/>
    <w:multiLevelType w:val="hybridMultilevel"/>
    <w:tmpl w:val="99340BB8"/>
    <w:lvl w:ilvl="0" w:tplc="E69CA350">
      <w:start w:val="1"/>
      <w:numFmt w:val="decimal"/>
      <w:lvlText w:val="%1."/>
      <w:lvlJc w:val="left"/>
      <w:pPr>
        <w:ind w:left="1207" w:hanging="361"/>
        <w:jc w:val="left"/>
      </w:pPr>
      <w:rPr>
        <w:rFonts w:ascii="Calibri" w:eastAsia="Calibri" w:hAnsi="Calibri" w:cs="Calibri" w:hint="default"/>
        <w:w w:val="100"/>
        <w:sz w:val="22"/>
        <w:szCs w:val="22"/>
      </w:rPr>
    </w:lvl>
    <w:lvl w:ilvl="1" w:tplc="E5A46542">
      <w:start w:val="1"/>
      <w:numFmt w:val="lowerLetter"/>
      <w:lvlText w:val="%2."/>
      <w:lvlJc w:val="left"/>
      <w:pPr>
        <w:ind w:left="1927" w:hanging="360"/>
        <w:jc w:val="left"/>
      </w:pPr>
      <w:rPr>
        <w:rFonts w:ascii="Calibri" w:eastAsia="Calibri" w:hAnsi="Calibri" w:cs="Calibri" w:hint="default"/>
        <w:spacing w:val="-1"/>
        <w:w w:val="100"/>
        <w:sz w:val="22"/>
        <w:szCs w:val="22"/>
      </w:rPr>
    </w:lvl>
    <w:lvl w:ilvl="2" w:tplc="0D0026E6">
      <w:start w:val="1"/>
      <w:numFmt w:val="lowerRoman"/>
      <w:lvlText w:val="%3."/>
      <w:lvlJc w:val="left"/>
      <w:pPr>
        <w:ind w:left="2647" w:hanging="286"/>
        <w:jc w:val="right"/>
      </w:pPr>
      <w:rPr>
        <w:rFonts w:ascii="Calibri" w:eastAsia="Calibri" w:hAnsi="Calibri" w:cs="Calibri" w:hint="default"/>
        <w:spacing w:val="-1"/>
        <w:w w:val="100"/>
        <w:sz w:val="22"/>
        <w:szCs w:val="22"/>
      </w:rPr>
    </w:lvl>
    <w:lvl w:ilvl="3" w:tplc="C166F156">
      <w:numFmt w:val="bullet"/>
      <w:lvlText w:val="•"/>
      <w:lvlJc w:val="left"/>
      <w:pPr>
        <w:ind w:left="3775" w:hanging="286"/>
      </w:pPr>
      <w:rPr>
        <w:rFonts w:hint="default"/>
      </w:rPr>
    </w:lvl>
    <w:lvl w:ilvl="4" w:tplc="F2041A1C">
      <w:numFmt w:val="bullet"/>
      <w:lvlText w:val="•"/>
      <w:lvlJc w:val="left"/>
      <w:pPr>
        <w:ind w:left="4910" w:hanging="286"/>
      </w:pPr>
      <w:rPr>
        <w:rFonts w:hint="default"/>
      </w:rPr>
    </w:lvl>
    <w:lvl w:ilvl="5" w:tplc="FCD2C164">
      <w:numFmt w:val="bullet"/>
      <w:lvlText w:val="•"/>
      <w:lvlJc w:val="left"/>
      <w:pPr>
        <w:ind w:left="6045" w:hanging="286"/>
      </w:pPr>
      <w:rPr>
        <w:rFonts w:hint="default"/>
      </w:rPr>
    </w:lvl>
    <w:lvl w:ilvl="6" w:tplc="AD60B902">
      <w:numFmt w:val="bullet"/>
      <w:lvlText w:val="•"/>
      <w:lvlJc w:val="left"/>
      <w:pPr>
        <w:ind w:left="7180" w:hanging="286"/>
      </w:pPr>
      <w:rPr>
        <w:rFonts w:hint="default"/>
      </w:rPr>
    </w:lvl>
    <w:lvl w:ilvl="7" w:tplc="24DC6B1E">
      <w:numFmt w:val="bullet"/>
      <w:lvlText w:val="•"/>
      <w:lvlJc w:val="left"/>
      <w:pPr>
        <w:ind w:left="8315" w:hanging="286"/>
      </w:pPr>
      <w:rPr>
        <w:rFonts w:hint="default"/>
      </w:rPr>
    </w:lvl>
    <w:lvl w:ilvl="8" w:tplc="DCB4712E">
      <w:numFmt w:val="bullet"/>
      <w:lvlText w:val="•"/>
      <w:lvlJc w:val="left"/>
      <w:pPr>
        <w:ind w:left="9450" w:hanging="286"/>
      </w:pPr>
      <w:rPr>
        <w:rFonts w:hint="default"/>
      </w:rPr>
    </w:lvl>
  </w:abstractNum>
  <w:abstractNum w:abstractNumId="2" w15:restartNumberingAfterBreak="0">
    <w:nsid w:val="0B6267FF"/>
    <w:multiLevelType w:val="hybridMultilevel"/>
    <w:tmpl w:val="C590D77A"/>
    <w:lvl w:ilvl="0" w:tplc="22CA0C7E">
      <w:start w:val="1"/>
      <w:numFmt w:val="decimal"/>
      <w:lvlText w:val="%1."/>
      <w:lvlJc w:val="left"/>
      <w:pPr>
        <w:ind w:left="1208" w:hanging="361"/>
        <w:jc w:val="left"/>
      </w:pPr>
      <w:rPr>
        <w:rFonts w:ascii="Calibri" w:eastAsia="Calibri" w:hAnsi="Calibri" w:cs="Calibri" w:hint="default"/>
        <w:w w:val="100"/>
        <w:sz w:val="22"/>
        <w:szCs w:val="22"/>
      </w:rPr>
    </w:lvl>
    <w:lvl w:ilvl="1" w:tplc="B330B7D6">
      <w:start w:val="1"/>
      <w:numFmt w:val="lowerLetter"/>
      <w:lvlText w:val="%2."/>
      <w:lvlJc w:val="left"/>
      <w:pPr>
        <w:ind w:left="1927" w:hanging="360"/>
        <w:jc w:val="left"/>
      </w:pPr>
      <w:rPr>
        <w:rFonts w:ascii="Calibri" w:eastAsia="Calibri" w:hAnsi="Calibri" w:cs="Calibri" w:hint="default"/>
        <w:spacing w:val="-1"/>
        <w:w w:val="100"/>
        <w:sz w:val="22"/>
        <w:szCs w:val="22"/>
      </w:rPr>
    </w:lvl>
    <w:lvl w:ilvl="2" w:tplc="3F588474">
      <w:start w:val="1"/>
      <w:numFmt w:val="lowerRoman"/>
      <w:lvlText w:val="%3."/>
      <w:lvlJc w:val="left"/>
      <w:pPr>
        <w:ind w:left="2647" w:hanging="286"/>
        <w:jc w:val="right"/>
      </w:pPr>
      <w:rPr>
        <w:rFonts w:ascii="Calibri" w:eastAsia="Calibri" w:hAnsi="Calibri" w:cs="Calibri" w:hint="default"/>
        <w:spacing w:val="-1"/>
        <w:w w:val="100"/>
        <w:sz w:val="22"/>
        <w:szCs w:val="22"/>
      </w:rPr>
    </w:lvl>
    <w:lvl w:ilvl="3" w:tplc="C1380E30">
      <w:numFmt w:val="bullet"/>
      <w:lvlText w:val="•"/>
      <w:lvlJc w:val="left"/>
      <w:pPr>
        <w:ind w:left="3775" w:hanging="286"/>
      </w:pPr>
      <w:rPr>
        <w:rFonts w:hint="default"/>
      </w:rPr>
    </w:lvl>
    <w:lvl w:ilvl="4" w:tplc="957E8D1A">
      <w:numFmt w:val="bullet"/>
      <w:lvlText w:val="•"/>
      <w:lvlJc w:val="left"/>
      <w:pPr>
        <w:ind w:left="4910" w:hanging="286"/>
      </w:pPr>
      <w:rPr>
        <w:rFonts w:hint="default"/>
      </w:rPr>
    </w:lvl>
    <w:lvl w:ilvl="5" w:tplc="AFF26180">
      <w:numFmt w:val="bullet"/>
      <w:lvlText w:val="•"/>
      <w:lvlJc w:val="left"/>
      <w:pPr>
        <w:ind w:left="6045" w:hanging="286"/>
      </w:pPr>
      <w:rPr>
        <w:rFonts w:hint="default"/>
      </w:rPr>
    </w:lvl>
    <w:lvl w:ilvl="6" w:tplc="C1AC77CA">
      <w:numFmt w:val="bullet"/>
      <w:lvlText w:val="•"/>
      <w:lvlJc w:val="left"/>
      <w:pPr>
        <w:ind w:left="7180" w:hanging="286"/>
      </w:pPr>
      <w:rPr>
        <w:rFonts w:hint="default"/>
      </w:rPr>
    </w:lvl>
    <w:lvl w:ilvl="7" w:tplc="0F50D15A">
      <w:numFmt w:val="bullet"/>
      <w:lvlText w:val="•"/>
      <w:lvlJc w:val="left"/>
      <w:pPr>
        <w:ind w:left="8315" w:hanging="286"/>
      </w:pPr>
      <w:rPr>
        <w:rFonts w:hint="default"/>
      </w:rPr>
    </w:lvl>
    <w:lvl w:ilvl="8" w:tplc="222C7E9C">
      <w:numFmt w:val="bullet"/>
      <w:lvlText w:val="•"/>
      <w:lvlJc w:val="left"/>
      <w:pPr>
        <w:ind w:left="9450" w:hanging="286"/>
      </w:pPr>
      <w:rPr>
        <w:rFonts w:hint="default"/>
      </w:rPr>
    </w:lvl>
  </w:abstractNum>
  <w:abstractNum w:abstractNumId="3" w15:restartNumberingAfterBreak="0">
    <w:nsid w:val="1D7848A6"/>
    <w:multiLevelType w:val="hybridMultilevel"/>
    <w:tmpl w:val="7F96FE98"/>
    <w:lvl w:ilvl="0" w:tplc="91EC77CC">
      <w:start w:val="1"/>
      <w:numFmt w:val="decimal"/>
      <w:lvlText w:val="%1."/>
      <w:lvlJc w:val="left"/>
      <w:pPr>
        <w:ind w:left="1207" w:hanging="361"/>
        <w:jc w:val="left"/>
      </w:pPr>
      <w:rPr>
        <w:rFonts w:ascii="Calibri" w:eastAsia="Calibri" w:hAnsi="Calibri" w:cs="Calibri" w:hint="default"/>
        <w:w w:val="100"/>
        <w:sz w:val="22"/>
        <w:szCs w:val="22"/>
      </w:rPr>
    </w:lvl>
    <w:lvl w:ilvl="1" w:tplc="2A881AD0">
      <w:start w:val="1"/>
      <w:numFmt w:val="lowerLetter"/>
      <w:lvlText w:val="%2."/>
      <w:lvlJc w:val="left"/>
      <w:pPr>
        <w:ind w:left="1927" w:hanging="360"/>
        <w:jc w:val="left"/>
      </w:pPr>
      <w:rPr>
        <w:rFonts w:ascii="Calibri" w:eastAsia="Calibri" w:hAnsi="Calibri" w:cs="Calibri" w:hint="default"/>
        <w:spacing w:val="-1"/>
        <w:w w:val="100"/>
        <w:sz w:val="22"/>
        <w:szCs w:val="22"/>
      </w:rPr>
    </w:lvl>
    <w:lvl w:ilvl="2" w:tplc="ED4E812C">
      <w:start w:val="1"/>
      <w:numFmt w:val="lowerRoman"/>
      <w:lvlText w:val="%3."/>
      <w:lvlJc w:val="left"/>
      <w:pPr>
        <w:ind w:left="2648" w:hanging="286"/>
        <w:jc w:val="right"/>
      </w:pPr>
      <w:rPr>
        <w:rFonts w:ascii="Calibri" w:eastAsia="Calibri" w:hAnsi="Calibri" w:cs="Calibri" w:hint="default"/>
        <w:spacing w:val="-1"/>
        <w:w w:val="100"/>
        <w:sz w:val="22"/>
        <w:szCs w:val="22"/>
      </w:rPr>
    </w:lvl>
    <w:lvl w:ilvl="3" w:tplc="EC808184">
      <w:numFmt w:val="bullet"/>
      <w:lvlText w:val="•"/>
      <w:lvlJc w:val="left"/>
      <w:pPr>
        <w:ind w:left="3775" w:hanging="286"/>
      </w:pPr>
      <w:rPr>
        <w:rFonts w:hint="default"/>
      </w:rPr>
    </w:lvl>
    <w:lvl w:ilvl="4" w:tplc="351CE216">
      <w:numFmt w:val="bullet"/>
      <w:lvlText w:val="•"/>
      <w:lvlJc w:val="left"/>
      <w:pPr>
        <w:ind w:left="4910" w:hanging="286"/>
      </w:pPr>
      <w:rPr>
        <w:rFonts w:hint="default"/>
      </w:rPr>
    </w:lvl>
    <w:lvl w:ilvl="5" w:tplc="252A2952">
      <w:numFmt w:val="bullet"/>
      <w:lvlText w:val="•"/>
      <w:lvlJc w:val="left"/>
      <w:pPr>
        <w:ind w:left="6045" w:hanging="286"/>
      </w:pPr>
      <w:rPr>
        <w:rFonts w:hint="default"/>
      </w:rPr>
    </w:lvl>
    <w:lvl w:ilvl="6" w:tplc="8E3CF486">
      <w:numFmt w:val="bullet"/>
      <w:lvlText w:val="•"/>
      <w:lvlJc w:val="left"/>
      <w:pPr>
        <w:ind w:left="7180" w:hanging="286"/>
      </w:pPr>
      <w:rPr>
        <w:rFonts w:hint="default"/>
      </w:rPr>
    </w:lvl>
    <w:lvl w:ilvl="7" w:tplc="669602AA">
      <w:numFmt w:val="bullet"/>
      <w:lvlText w:val="•"/>
      <w:lvlJc w:val="left"/>
      <w:pPr>
        <w:ind w:left="8315" w:hanging="286"/>
      </w:pPr>
      <w:rPr>
        <w:rFonts w:hint="default"/>
      </w:rPr>
    </w:lvl>
    <w:lvl w:ilvl="8" w:tplc="9580FB44">
      <w:numFmt w:val="bullet"/>
      <w:lvlText w:val="•"/>
      <w:lvlJc w:val="left"/>
      <w:pPr>
        <w:ind w:left="9450" w:hanging="286"/>
      </w:pPr>
      <w:rPr>
        <w:rFonts w:hint="default"/>
      </w:rPr>
    </w:lvl>
  </w:abstractNum>
  <w:abstractNum w:abstractNumId="4" w15:restartNumberingAfterBreak="0">
    <w:nsid w:val="29E14C3D"/>
    <w:multiLevelType w:val="hybridMultilevel"/>
    <w:tmpl w:val="27205C10"/>
    <w:lvl w:ilvl="0" w:tplc="35240F2E">
      <w:start w:val="1"/>
      <w:numFmt w:val="decimal"/>
      <w:lvlText w:val="%1."/>
      <w:lvlJc w:val="left"/>
      <w:pPr>
        <w:ind w:left="1207" w:hanging="361"/>
        <w:jc w:val="left"/>
      </w:pPr>
      <w:rPr>
        <w:rFonts w:ascii="Calibri" w:eastAsia="Calibri" w:hAnsi="Calibri" w:cs="Calibri" w:hint="default"/>
        <w:w w:val="100"/>
        <w:sz w:val="22"/>
        <w:szCs w:val="22"/>
      </w:rPr>
    </w:lvl>
    <w:lvl w:ilvl="1" w:tplc="C1E01F7C">
      <w:start w:val="1"/>
      <w:numFmt w:val="lowerLetter"/>
      <w:lvlText w:val="%2."/>
      <w:lvlJc w:val="left"/>
      <w:pPr>
        <w:ind w:left="1927" w:hanging="360"/>
        <w:jc w:val="left"/>
      </w:pPr>
      <w:rPr>
        <w:rFonts w:ascii="Calibri" w:eastAsia="Calibri" w:hAnsi="Calibri" w:cs="Calibri" w:hint="default"/>
        <w:spacing w:val="-1"/>
        <w:w w:val="100"/>
        <w:sz w:val="22"/>
        <w:szCs w:val="22"/>
      </w:rPr>
    </w:lvl>
    <w:lvl w:ilvl="2" w:tplc="5B10E96E">
      <w:start w:val="1"/>
      <w:numFmt w:val="lowerRoman"/>
      <w:lvlText w:val="%3."/>
      <w:lvlJc w:val="left"/>
      <w:pPr>
        <w:ind w:left="2647" w:hanging="286"/>
        <w:jc w:val="right"/>
      </w:pPr>
      <w:rPr>
        <w:rFonts w:ascii="Calibri" w:eastAsia="Calibri" w:hAnsi="Calibri" w:cs="Calibri" w:hint="default"/>
        <w:spacing w:val="-1"/>
        <w:w w:val="100"/>
        <w:sz w:val="22"/>
        <w:szCs w:val="22"/>
      </w:rPr>
    </w:lvl>
    <w:lvl w:ilvl="3" w:tplc="B9742264">
      <w:start w:val="1"/>
      <w:numFmt w:val="decimal"/>
      <w:lvlText w:val="%4."/>
      <w:lvlJc w:val="left"/>
      <w:pPr>
        <w:ind w:left="3365" w:hanging="361"/>
        <w:jc w:val="left"/>
      </w:pPr>
      <w:rPr>
        <w:rFonts w:ascii="Calibri" w:eastAsia="Calibri" w:hAnsi="Calibri" w:cs="Calibri" w:hint="default"/>
        <w:w w:val="100"/>
        <w:sz w:val="22"/>
        <w:szCs w:val="22"/>
      </w:rPr>
    </w:lvl>
    <w:lvl w:ilvl="4" w:tplc="C6EE3BCC">
      <w:numFmt w:val="bullet"/>
      <w:lvlText w:val="•"/>
      <w:lvlJc w:val="left"/>
      <w:pPr>
        <w:ind w:left="4554" w:hanging="361"/>
      </w:pPr>
      <w:rPr>
        <w:rFonts w:hint="default"/>
      </w:rPr>
    </w:lvl>
    <w:lvl w:ilvl="5" w:tplc="4C82882E">
      <w:numFmt w:val="bullet"/>
      <w:lvlText w:val="•"/>
      <w:lvlJc w:val="left"/>
      <w:pPr>
        <w:ind w:left="5748" w:hanging="361"/>
      </w:pPr>
      <w:rPr>
        <w:rFonts w:hint="default"/>
      </w:rPr>
    </w:lvl>
    <w:lvl w:ilvl="6" w:tplc="EA6CE2CA">
      <w:numFmt w:val="bullet"/>
      <w:lvlText w:val="•"/>
      <w:lvlJc w:val="left"/>
      <w:pPr>
        <w:ind w:left="6942" w:hanging="361"/>
      </w:pPr>
      <w:rPr>
        <w:rFonts w:hint="default"/>
      </w:rPr>
    </w:lvl>
    <w:lvl w:ilvl="7" w:tplc="0D388C56">
      <w:numFmt w:val="bullet"/>
      <w:lvlText w:val="•"/>
      <w:lvlJc w:val="left"/>
      <w:pPr>
        <w:ind w:left="8137" w:hanging="361"/>
      </w:pPr>
      <w:rPr>
        <w:rFonts w:hint="default"/>
      </w:rPr>
    </w:lvl>
    <w:lvl w:ilvl="8" w:tplc="53A2E0D8">
      <w:numFmt w:val="bullet"/>
      <w:lvlText w:val="•"/>
      <w:lvlJc w:val="left"/>
      <w:pPr>
        <w:ind w:left="9331" w:hanging="361"/>
      </w:pPr>
      <w:rPr>
        <w:rFonts w:hint="default"/>
      </w:rPr>
    </w:lvl>
  </w:abstractNum>
  <w:abstractNum w:abstractNumId="5" w15:restartNumberingAfterBreak="0">
    <w:nsid w:val="2E82705C"/>
    <w:multiLevelType w:val="hybridMultilevel"/>
    <w:tmpl w:val="B4942DBE"/>
    <w:lvl w:ilvl="0" w:tplc="36B2D418">
      <w:start w:val="1"/>
      <w:numFmt w:val="decimal"/>
      <w:lvlText w:val="%1."/>
      <w:lvlJc w:val="left"/>
      <w:pPr>
        <w:ind w:left="1205" w:hanging="361"/>
        <w:jc w:val="left"/>
      </w:pPr>
      <w:rPr>
        <w:rFonts w:ascii="Calibri" w:eastAsia="Calibri" w:hAnsi="Calibri" w:cs="Calibri" w:hint="default"/>
        <w:w w:val="100"/>
        <w:sz w:val="22"/>
        <w:szCs w:val="22"/>
      </w:rPr>
    </w:lvl>
    <w:lvl w:ilvl="1" w:tplc="2F482B90">
      <w:start w:val="1"/>
      <w:numFmt w:val="lowerLetter"/>
      <w:lvlText w:val="%2."/>
      <w:lvlJc w:val="left"/>
      <w:pPr>
        <w:ind w:left="1924" w:hanging="360"/>
        <w:jc w:val="left"/>
      </w:pPr>
      <w:rPr>
        <w:rFonts w:ascii="Calibri" w:eastAsia="Calibri" w:hAnsi="Calibri" w:cs="Calibri" w:hint="default"/>
        <w:spacing w:val="-1"/>
        <w:w w:val="100"/>
        <w:sz w:val="22"/>
        <w:szCs w:val="22"/>
      </w:rPr>
    </w:lvl>
    <w:lvl w:ilvl="2" w:tplc="A5C02156">
      <w:numFmt w:val="bullet"/>
      <w:lvlText w:val="•"/>
      <w:lvlJc w:val="left"/>
      <w:pPr>
        <w:ind w:left="3008" w:hanging="360"/>
      </w:pPr>
      <w:rPr>
        <w:rFonts w:hint="default"/>
      </w:rPr>
    </w:lvl>
    <w:lvl w:ilvl="3" w:tplc="25547A28">
      <w:numFmt w:val="bullet"/>
      <w:lvlText w:val="•"/>
      <w:lvlJc w:val="left"/>
      <w:pPr>
        <w:ind w:left="4097" w:hanging="360"/>
      </w:pPr>
      <w:rPr>
        <w:rFonts w:hint="default"/>
      </w:rPr>
    </w:lvl>
    <w:lvl w:ilvl="4" w:tplc="E026B058">
      <w:numFmt w:val="bullet"/>
      <w:lvlText w:val="•"/>
      <w:lvlJc w:val="left"/>
      <w:pPr>
        <w:ind w:left="5186" w:hanging="360"/>
      </w:pPr>
      <w:rPr>
        <w:rFonts w:hint="default"/>
      </w:rPr>
    </w:lvl>
    <w:lvl w:ilvl="5" w:tplc="9DBA7692">
      <w:numFmt w:val="bullet"/>
      <w:lvlText w:val="•"/>
      <w:lvlJc w:val="left"/>
      <w:pPr>
        <w:ind w:left="6275" w:hanging="360"/>
      </w:pPr>
      <w:rPr>
        <w:rFonts w:hint="default"/>
      </w:rPr>
    </w:lvl>
    <w:lvl w:ilvl="6" w:tplc="1FD47FA6">
      <w:numFmt w:val="bullet"/>
      <w:lvlText w:val="•"/>
      <w:lvlJc w:val="left"/>
      <w:pPr>
        <w:ind w:left="7364" w:hanging="360"/>
      </w:pPr>
      <w:rPr>
        <w:rFonts w:hint="default"/>
      </w:rPr>
    </w:lvl>
    <w:lvl w:ilvl="7" w:tplc="76CCDC86">
      <w:numFmt w:val="bullet"/>
      <w:lvlText w:val="•"/>
      <w:lvlJc w:val="left"/>
      <w:pPr>
        <w:ind w:left="8453" w:hanging="360"/>
      </w:pPr>
      <w:rPr>
        <w:rFonts w:hint="default"/>
      </w:rPr>
    </w:lvl>
    <w:lvl w:ilvl="8" w:tplc="BE8C9BC8">
      <w:numFmt w:val="bullet"/>
      <w:lvlText w:val="•"/>
      <w:lvlJc w:val="left"/>
      <w:pPr>
        <w:ind w:left="9542" w:hanging="360"/>
      </w:pPr>
      <w:rPr>
        <w:rFonts w:hint="default"/>
      </w:rPr>
    </w:lvl>
  </w:abstractNum>
  <w:abstractNum w:abstractNumId="6" w15:restartNumberingAfterBreak="0">
    <w:nsid w:val="40802818"/>
    <w:multiLevelType w:val="hybridMultilevel"/>
    <w:tmpl w:val="B8948FAA"/>
    <w:lvl w:ilvl="0" w:tplc="EB1AD784">
      <w:start w:val="1"/>
      <w:numFmt w:val="decimal"/>
      <w:lvlText w:val="%1."/>
      <w:lvlJc w:val="left"/>
      <w:pPr>
        <w:ind w:left="1206" w:hanging="361"/>
        <w:jc w:val="left"/>
      </w:pPr>
      <w:rPr>
        <w:rFonts w:ascii="Calibri" w:eastAsia="Calibri" w:hAnsi="Calibri" w:cs="Calibri" w:hint="default"/>
        <w:w w:val="100"/>
        <w:sz w:val="22"/>
        <w:szCs w:val="22"/>
      </w:rPr>
    </w:lvl>
    <w:lvl w:ilvl="1" w:tplc="6ECC2502">
      <w:start w:val="1"/>
      <w:numFmt w:val="lowerLetter"/>
      <w:lvlText w:val="%2."/>
      <w:lvlJc w:val="left"/>
      <w:pPr>
        <w:ind w:left="1925" w:hanging="360"/>
        <w:jc w:val="left"/>
      </w:pPr>
      <w:rPr>
        <w:rFonts w:ascii="Calibri" w:eastAsia="Calibri" w:hAnsi="Calibri" w:cs="Calibri" w:hint="default"/>
        <w:spacing w:val="-1"/>
        <w:w w:val="100"/>
        <w:sz w:val="22"/>
        <w:szCs w:val="22"/>
      </w:rPr>
    </w:lvl>
    <w:lvl w:ilvl="2" w:tplc="40B281AE">
      <w:start w:val="1"/>
      <w:numFmt w:val="lowerRoman"/>
      <w:lvlText w:val="%3."/>
      <w:lvlJc w:val="left"/>
      <w:pPr>
        <w:ind w:left="2647" w:hanging="286"/>
        <w:jc w:val="left"/>
      </w:pPr>
      <w:rPr>
        <w:rFonts w:ascii="Calibri" w:eastAsia="Calibri" w:hAnsi="Calibri" w:cs="Calibri" w:hint="default"/>
        <w:spacing w:val="-1"/>
        <w:w w:val="100"/>
        <w:sz w:val="22"/>
        <w:szCs w:val="22"/>
      </w:rPr>
    </w:lvl>
    <w:lvl w:ilvl="3" w:tplc="75B2870C">
      <w:numFmt w:val="bullet"/>
      <w:lvlText w:val="•"/>
      <w:lvlJc w:val="left"/>
      <w:pPr>
        <w:ind w:left="3775" w:hanging="286"/>
      </w:pPr>
      <w:rPr>
        <w:rFonts w:hint="default"/>
      </w:rPr>
    </w:lvl>
    <w:lvl w:ilvl="4" w:tplc="7576C05E">
      <w:numFmt w:val="bullet"/>
      <w:lvlText w:val="•"/>
      <w:lvlJc w:val="left"/>
      <w:pPr>
        <w:ind w:left="4910" w:hanging="286"/>
      </w:pPr>
      <w:rPr>
        <w:rFonts w:hint="default"/>
      </w:rPr>
    </w:lvl>
    <w:lvl w:ilvl="5" w:tplc="6C7EB064">
      <w:numFmt w:val="bullet"/>
      <w:lvlText w:val="•"/>
      <w:lvlJc w:val="left"/>
      <w:pPr>
        <w:ind w:left="6045" w:hanging="286"/>
      </w:pPr>
      <w:rPr>
        <w:rFonts w:hint="default"/>
      </w:rPr>
    </w:lvl>
    <w:lvl w:ilvl="6" w:tplc="6532A856">
      <w:numFmt w:val="bullet"/>
      <w:lvlText w:val="•"/>
      <w:lvlJc w:val="left"/>
      <w:pPr>
        <w:ind w:left="7180" w:hanging="286"/>
      </w:pPr>
      <w:rPr>
        <w:rFonts w:hint="default"/>
      </w:rPr>
    </w:lvl>
    <w:lvl w:ilvl="7" w:tplc="8AAC8420">
      <w:numFmt w:val="bullet"/>
      <w:lvlText w:val="•"/>
      <w:lvlJc w:val="left"/>
      <w:pPr>
        <w:ind w:left="8315" w:hanging="286"/>
      </w:pPr>
      <w:rPr>
        <w:rFonts w:hint="default"/>
      </w:rPr>
    </w:lvl>
    <w:lvl w:ilvl="8" w:tplc="35C41C34">
      <w:numFmt w:val="bullet"/>
      <w:lvlText w:val="•"/>
      <w:lvlJc w:val="left"/>
      <w:pPr>
        <w:ind w:left="9450" w:hanging="286"/>
      </w:pPr>
      <w:rPr>
        <w:rFonts w:hint="default"/>
      </w:rPr>
    </w:lvl>
  </w:abstractNum>
  <w:abstractNum w:abstractNumId="7" w15:restartNumberingAfterBreak="0">
    <w:nsid w:val="469D280C"/>
    <w:multiLevelType w:val="hybridMultilevel"/>
    <w:tmpl w:val="2E5CF44A"/>
    <w:lvl w:ilvl="0" w:tplc="74BE2008">
      <w:start w:val="1"/>
      <w:numFmt w:val="decimal"/>
      <w:lvlText w:val="%1."/>
      <w:lvlJc w:val="left"/>
      <w:pPr>
        <w:ind w:left="1207" w:hanging="361"/>
        <w:jc w:val="left"/>
      </w:pPr>
      <w:rPr>
        <w:rFonts w:ascii="Calibri" w:eastAsia="Calibri" w:hAnsi="Calibri" w:cs="Calibri" w:hint="default"/>
        <w:w w:val="100"/>
        <w:sz w:val="22"/>
        <w:szCs w:val="22"/>
      </w:rPr>
    </w:lvl>
    <w:lvl w:ilvl="1" w:tplc="36D6034E">
      <w:start w:val="1"/>
      <w:numFmt w:val="lowerLetter"/>
      <w:lvlText w:val="%2."/>
      <w:lvlJc w:val="left"/>
      <w:pPr>
        <w:ind w:left="1927" w:hanging="360"/>
        <w:jc w:val="left"/>
      </w:pPr>
      <w:rPr>
        <w:rFonts w:ascii="Calibri" w:eastAsia="Calibri" w:hAnsi="Calibri" w:cs="Calibri" w:hint="default"/>
        <w:spacing w:val="-1"/>
        <w:w w:val="100"/>
        <w:sz w:val="22"/>
        <w:szCs w:val="22"/>
      </w:rPr>
    </w:lvl>
    <w:lvl w:ilvl="2" w:tplc="1B18C1AC">
      <w:numFmt w:val="bullet"/>
      <w:lvlText w:val="•"/>
      <w:lvlJc w:val="left"/>
      <w:pPr>
        <w:ind w:left="3008" w:hanging="360"/>
      </w:pPr>
      <w:rPr>
        <w:rFonts w:hint="default"/>
      </w:rPr>
    </w:lvl>
    <w:lvl w:ilvl="3" w:tplc="57328360">
      <w:numFmt w:val="bullet"/>
      <w:lvlText w:val="•"/>
      <w:lvlJc w:val="left"/>
      <w:pPr>
        <w:ind w:left="4097" w:hanging="360"/>
      </w:pPr>
      <w:rPr>
        <w:rFonts w:hint="default"/>
      </w:rPr>
    </w:lvl>
    <w:lvl w:ilvl="4" w:tplc="8A6A65EC">
      <w:numFmt w:val="bullet"/>
      <w:lvlText w:val="•"/>
      <w:lvlJc w:val="left"/>
      <w:pPr>
        <w:ind w:left="5186" w:hanging="360"/>
      </w:pPr>
      <w:rPr>
        <w:rFonts w:hint="default"/>
      </w:rPr>
    </w:lvl>
    <w:lvl w:ilvl="5" w:tplc="92D456D8">
      <w:numFmt w:val="bullet"/>
      <w:lvlText w:val="•"/>
      <w:lvlJc w:val="left"/>
      <w:pPr>
        <w:ind w:left="6275" w:hanging="360"/>
      </w:pPr>
      <w:rPr>
        <w:rFonts w:hint="default"/>
      </w:rPr>
    </w:lvl>
    <w:lvl w:ilvl="6" w:tplc="F2425B60">
      <w:numFmt w:val="bullet"/>
      <w:lvlText w:val="•"/>
      <w:lvlJc w:val="left"/>
      <w:pPr>
        <w:ind w:left="7364" w:hanging="360"/>
      </w:pPr>
      <w:rPr>
        <w:rFonts w:hint="default"/>
      </w:rPr>
    </w:lvl>
    <w:lvl w:ilvl="7" w:tplc="F59CF562">
      <w:numFmt w:val="bullet"/>
      <w:lvlText w:val="•"/>
      <w:lvlJc w:val="left"/>
      <w:pPr>
        <w:ind w:left="8453" w:hanging="360"/>
      </w:pPr>
      <w:rPr>
        <w:rFonts w:hint="default"/>
      </w:rPr>
    </w:lvl>
    <w:lvl w:ilvl="8" w:tplc="70248650">
      <w:numFmt w:val="bullet"/>
      <w:lvlText w:val="•"/>
      <w:lvlJc w:val="left"/>
      <w:pPr>
        <w:ind w:left="9542" w:hanging="360"/>
      </w:pPr>
      <w:rPr>
        <w:rFonts w:hint="default"/>
      </w:rPr>
    </w:lvl>
  </w:abstractNum>
  <w:abstractNum w:abstractNumId="8" w15:restartNumberingAfterBreak="0">
    <w:nsid w:val="58D12434"/>
    <w:multiLevelType w:val="hybridMultilevel"/>
    <w:tmpl w:val="147EABF8"/>
    <w:lvl w:ilvl="0" w:tplc="B93CCAF4">
      <w:start w:val="1"/>
      <w:numFmt w:val="decimal"/>
      <w:lvlText w:val="%1."/>
      <w:lvlJc w:val="left"/>
      <w:pPr>
        <w:ind w:left="1208" w:hanging="361"/>
        <w:jc w:val="left"/>
      </w:pPr>
      <w:rPr>
        <w:rFonts w:ascii="Calibri" w:eastAsia="Calibri" w:hAnsi="Calibri" w:cs="Calibri" w:hint="default"/>
        <w:w w:val="100"/>
        <w:sz w:val="22"/>
        <w:szCs w:val="22"/>
      </w:rPr>
    </w:lvl>
    <w:lvl w:ilvl="1" w:tplc="74869A30">
      <w:start w:val="1"/>
      <w:numFmt w:val="lowerLetter"/>
      <w:lvlText w:val="%2."/>
      <w:lvlJc w:val="left"/>
      <w:pPr>
        <w:ind w:left="1928" w:hanging="360"/>
        <w:jc w:val="left"/>
      </w:pPr>
      <w:rPr>
        <w:rFonts w:ascii="Calibri" w:eastAsia="Calibri" w:hAnsi="Calibri" w:cs="Calibri" w:hint="default"/>
        <w:spacing w:val="-1"/>
        <w:w w:val="100"/>
        <w:sz w:val="22"/>
        <w:szCs w:val="22"/>
      </w:rPr>
    </w:lvl>
    <w:lvl w:ilvl="2" w:tplc="B8089F88">
      <w:start w:val="1"/>
      <w:numFmt w:val="lowerRoman"/>
      <w:lvlText w:val="%3."/>
      <w:lvlJc w:val="left"/>
      <w:pPr>
        <w:ind w:left="2646" w:hanging="286"/>
        <w:jc w:val="right"/>
      </w:pPr>
      <w:rPr>
        <w:rFonts w:ascii="Calibri" w:eastAsia="Calibri" w:hAnsi="Calibri" w:cs="Calibri" w:hint="default"/>
        <w:spacing w:val="-1"/>
        <w:w w:val="100"/>
        <w:sz w:val="22"/>
        <w:szCs w:val="22"/>
      </w:rPr>
    </w:lvl>
    <w:lvl w:ilvl="3" w:tplc="ACD4C918">
      <w:start w:val="1"/>
      <w:numFmt w:val="decimal"/>
      <w:lvlText w:val="%4."/>
      <w:lvlJc w:val="left"/>
      <w:pPr>
        <w:ind w:left="3366" w:hanging="361"/>
        <w:jc w:val="left"/>
      </w:pPr>
      <w:rPr>
        <w:rFonts w:ascii="Calibri" w:eastAsia="Calibri" w:hAnsi="Calibri" w:cs="Calibri" w:hint="default"/>
        <w:w w:val="100"/>
        <w:sz w:val="22"/>
        <w:szCs w:val="22"/>
      </w:rPr>
    </w:lvl>
    <w:lvl w:ilvl="4" w:tplc="3058FF4E">
      <w:numFmt w:val="bullet"/>
      <w:lvlText w:val="•"/>
      <w:lvlJc w:val="left"/>
      <w:pPr>
        <w:ind w:left="4554" w:hanging="361"/>
      </w:pPr>
      <w:rPr>
        <w:rFonts w:hint="default"/>
      </w:rPr>
    </w:lvl>
    <w:lvl w:ilvl="5" w:tplc="0D98D9BA">
      <w:numFmt w:val="bullet"/>
      <w:lvlText w:val="•"/>
      <w:lvlJc w:val="left"/>
      <w:pPr>
        <w:ind w:left="5748" w:hanging="361"/>
      </w:pPr>
      <w:rPr>
        <w:rFonts w:hint="default"/>
      </w:rPr>
    </w:lvl>
    <w:lvl w:ilvl="6" w:tplc="67B4DAE2">
      <w:numFmt w:val="bullet"/>
      <w:lvlText w:val="•"/>
      <w:lvlJc w:val="left"/>
      <w:pPr>
        <w:ind w:left="6942" w:hanging="361"/>
      </w:pPr>
      <w:rPr>
        <w:rFonts w:hint="default"/>
      </w:rPr>
    </w:lvl>
    <w:lvl w:ilvl="7" w:tplc="A30C7C44">
      <w:numFmt w:val="bullet"/>
      <w:lvlText w:val="•"/>
      <w:lvlJc w:val="left"/>
      <w:pPr>
        <w:ind w:left="8137" w:hanging="361"/>
      </w:pPr>
      <w:rPr>
        <w:rFonts w:hint="default"/>
      </w:rPr>
    </w:lvl>
    <w:lvl w:ilvl="8" w:tplc="C012132E">
      <w:numFmt w:val="bullet"/>
      <w:lvlText w:val="•"/>
      <w:lvlJc w:val="left"/>
      <w:pPr>
        <w:ind w:left="9331" w:hanging="361"/>
      </w:pPr>
      <w:rPr>
        <w:rFonts w:hint="default"/>
      </w:rPr>
    </w:lvl>
  </w:abstractNum>
  <w:abstractNum w:abstractNumId="9" w15:restartNumberingAfterBreak="0">
    <w:nsid w:val="652D40E0"/>
    <w:multiLevelType w:val="hybridMultilevel"/>
    <w:tmpl w:val="0918176C"/>
    <w:lvl w:ilvl="0" w:tplc="DDEC3DC2">
      <w:start w:val="1"/>
      <w:numFmt w:val="decimal"/>
      <w:lvlText w:val="%1."/>
      <w:lvlJc w:val="left"/>
      <w:pPr>
        <w:ind w:left="1207" w:hanging="361"/>
        <w:jc w:val="left"/>
      </w:pPr>
      <w:rPr>
        <w:rFonts w:ascii="Calibri" w:eastAsia="Calibri" w:hAnsi="Calibri" w:cs="Calibri" w:hint="default"/>
        <w:w w:val="100"/>
        <w:sz w:val="22"/>
        <w:szCs w:val="22"/>
      </w:rPr>
    </w:lvl>
    <w:lvl w:ilvl="1" w:tplc="A84AC306">
      <w:numFmt w:val="bullet"/>
      <w:lvlText w:val="•"/>
      <w:lvlJc w:val="left"/>
      <w:pPr>
        <w:ind w:left="2252" w:hanging="361"/>
      </w:pPr>
      <w:rPr>
        <w:rFonts w:hint="default"/>
      </w:rPr>
    </w:lvl>
    <w:lvl w:ilvl="2" w:tplc="52946392">
      <w:numFmt w:val="bullet"/>
      <w:lvlText w:val="•"/>
      <w:lvlJc w:val="left"/>
      <w:pPr>
        <w:ind w:left="3304" w:hanging="361"/>
      </w:pPr>
      <w:rPr>
        <w:rFonts w:hint="default"/>
      </w:rPr>
    </w:lvl>
    <w:lvl w:ilvl="3" w:tplc="44E8D5D0">
      <w:numFmt w:val="bullet"/>
      <w:lvlText w:val="•"/>
      <w:lvlJc w:val="left"/>
      <w:pPr>
        <w:ind w:left="4356" w:hanging="361"/>
      </w:pPr>
      <w:rPr>
        <w:rFonts w:hint="default"/>
      </w:rPr>
    </w:lvl>
    <w:lvl w:ilvl="4" w:tplc="22742A9A">
      <w:numFmt w:val="bullet"/>
      <w:lvlText w:val="•"/>
      <w:lvlJc w:val="left"/>
      <w:pPr>
        <w:ind w:left="5408" w:hanging="361"/>
      </w:pPr>
      <w:rPr>
        <w:rFonts w:hint="default"/>
      </w:rPr>
    </w:lvl>
    <w:lvl w:ilvl="5" w:tplc="AC0276C8">
      <w:numFmt w:val="bullet"/>
      <w:lvlText w:val="•"/>
      <w:lvlJc w:val="left"/>
      <w:pPr>
        <w:ind w:left="6460" w:hanging="361"/>
      </w:pPr>
      <w:rPr>
        <w:rFonts w:hint="default"/>
      </w:rPr>
    </w:lvl>
    <w:lvl w:ilvl="6" w:tplc="328C8780">
      <w:numFmt w:val="bullet"/>
      <w:lvlText w:val="•"/>
      <w:lvlJc w:val="left"/>
      <w:pPr>
        <w:ind w:left="7512" w:hanging="361"/>
      </w:pPr>
      <w:rPr>
        <w:rFonts w:hint="default"/>
      </w:rPr>
    </w:lvl>
    <w:lvl w:ilvl="7" w:tplc="D6E6AFEA">
      <w:numFmt w:val="bullet"/>
      <w:lvlText w:val="•"/>
      <w:lvlJc w:val="left"/>
      <w:pPr>
        <w:ind w:left="8564" w:hanging="361"/>
      </w:pPr>
      <w:rPr>
        <w:rFonts w:hint="default"/>
      </w:rPr>
    </w:lvl>
    <w:lvl w:ilvl="8" w:tplc="2DE65016">
      <w:numFmt w:val="bullet"/>
      <w:lvlText w:val="•"/>
      <w:lvlJc w:val="left"/>
      <w:pPr>
        <w:ind w:left="9616" w:hanging="361"/>
      </w:pPr>
      <w:rPr>
        <w:rFonts w:hint="default"/>
      </w:rPr>
    </w:lvl>
  </w:abstractNum>
  <w:abstractNum w:abstractNumId="10" w15:restartNumberingAfterBreak="0">
    <w:nsid w:val="6DBB652E"/>
    <w:multiLevelType w:val="hybridMultilevel"/>
    <w:tmpl w:val="A2F40728"/>
    <w:lvl w:ilvl="0" w:tplc="00B45220">
      <w:start w:val="1"/>
      <w:numFmt w:val="decimal"/>
      <w:lvlText w:val="%1."/>
      <w:lvlJc w:val="left"/>
      <w:pPr>
        <w:ind w:left="1207" w:hanging="361"/>
        <w:jc w:val="left"/>
      </w:pPr>
      <w:rPr>
        <w:rFonts w:ascii="Calibri" w:eastAsia="Calibri" w:hAnsi="Calibri" w:cs="Calibri" w:hint="default"/>
        <w:w w:val="100"/>
        <w:sz w:val="22"/>
        <w:szCs w:val="22"/>
      </w:rPr>
    </w:lvl>
    <w:lvl w:ilvl="1" w:tplc="F384B88C">
      <w:numFmt w:val="bullet"/>
      <w:lvlText w:val="•"/>
      <w:lvlJc w:val="left"/>
      <w:pPr>
        <w:ind w:left="2252" w:hanging="361"/>
      </w:pPr>
      <w:rPr>
        <w:rFonts w:hint="default"/>
      </w:rPr>
    </w:lvl>
    <w:lvl w:ilvl="2" w:tplc="48648DFE">
      <w:numFmt w:val="bullet"/>
      <w:lvlText w:val="•"/>
      <w:lvlJc w:val="left"/>
      <w:pPr>
        <w:ind w:left="3304" w:hanging="361"/>
      </w:pPr>
      <w:rPr>
        <w:rFonts w:hint="default"/>
      </w:rPr>
    </w:lvl>
    <w:lvl w:ilvl="3" w:tplc="D3842D4C">
      <w:numFmt w:val="bullet"/>
      <w:lvlText w:val="•"/>
      <w:lvlJc w:val="left"/>
      <w:pPr>
        <w:ind w:left="4356" w:hanging="361"/>
      </w:pPr>
      <w:rPr>
        <w:rFonts w:hint="default"/>
      </w:rPr>
    </w:lvl>
    <w:lvl w:ilvl="4" w:tplc="0BE835E4">
      <w:numFmt w:val="bullet"/>
      <w:lvlText w:val="•"/>
      <w:lvlJc w:val="left"/>
      <w:pPr>
        <w:ind w:left="5408" w:hanging="361"/>
      </w:pPr>
      <w:rPr>
        <w:rFonts w:hint="default"/>
      </w:rPr>
    </w:lvl>
    <w:lvl w:ilvl="5" w:tplc="C1E6258E">
      <w:numFmt w:val="bullet"/>
      <w:lvlText w:val="•"/>
      <w:lvlJc w:val="left"/>
      <w:pPr>
        <w:ind w:left="6460" w:hanging="361"/>
      </w:pPr>
      <w:rPr>
        <w:rFonts w:hint="default"/>
      </w:rPr>
    </w:lvl>
    <w:lvl w:ilvl="6" w:tplc="3EDE38A6">
      <w:numFmt w:val="bullet"/>
      <w:lvlText w:val="•"/>
      <w:lvlJc w:val="left"/>
      <w:pPr>
        <w:ind w:left="7512" w:hanging="361"/>
      </w:pPr>
      <w:rPr>
        <w:rFonts w:hint="default"/>
      </w:rPr>
    </w:lvl>
    <w:lvl w:ilvl="7" w:tplc="921CBA3E">
      <w:numFmt w:val="bullet"/>
      <w:lvlText w:val="•"/>
      <w:lvlJc w:val="left"/>
      <w:pPr>
        <w:ind w:left="8564" w:hanging="361"/>
      </w:pPr>
      <w:rPr>
        <w:rFonts w:hint="default"/>
      </w:rPr>
    </w:lvl>
    <w:lvl w:ilvl="8" w:tplc="5B24CF96">
      <w:numFmt w:val="bullet"/>
      <w:lvlText w:val="•"/>
      <w:lvlJc w:val="left"/>
      <w:pPr>
        <w:ind w:left="9616" w:hanging="361"/>
      </w:pPr>
      <w:rPr>
        <w:rFonts w:hint="default"/>
      </w:rPr>
    </w:lvl>
  </w:abstractNum>
  <w:num w:numId="1">
    <w:abstractNumId w:val="10"/>
  </w:num>
  <w:num w:numId="2">
    <w:abstractNumId w:val="5"/>
  </w:num>
  <w:num w:numId="3">
    <w:abstractNumId w:val="9"/>
  </w:num>
  <w:num w:numId="4">
    <w:abstractNumId w:val="8"/>
  </w:num>
  <w:num w:numId="5">
    <w:abstractNumId w:val="1"/>
  </w:num>
  <w:num w:numId="6">
    <w:abstractNumId w:val="4"/>
  </w:num>
  <w:num w:numId="7">
    <w:abstractNumId w:val="6"/>
  </w:num>
  <w:num w:numId="8">
    <w:abstractNumId w:val="3"/>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70"/>
    <w:rsid w:val="00684B0B"/>
    <w:rsid w:val="00D2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DFEE"/>
  <w15:chartTrackingRefBased/>
  <w15:docId w15:val="{9CF4A50C-23DF-4272-BB59-BA126C20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2170"/>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2170"/>
    <w:pPr>
      <w:ind w:hanging="360"/>
    </w:pPr>
  </w:style>
  <w:style w:type="character" w:customStyle="1" w:styleId="BodyTextChar">
    <w:name w:val="Body Text Char"/>
    <w:basedOn w:val="DefaultParagraphFont"/>
    <w:link w:val="BodyText"/>
    <w:uiPriority w:val="1"/>
    <w:rsid w:val="00D22170"/>
    <w:rPr>
      <w:rFonts w:ascii="Calibri" w:eastAsia="Calibri" w:hAnsi="Calibri" w:cs="Calibri"/>
    </w:rPr>
  </w:style>
  <w:style w:type="paragraph" w:styleId="ListParagraph">
    <w:name w:val="List Paragraph"/>
    <w:basedOn w:val="Normal"/>
    <w:uiPriority w:val="1"/>
    <w:qFormat/>
    <w:rsid w:val="00D22170"/>
    <w:pPr>
      <w:ind w:left="192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6536</Words>
  <Characters>37257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Duvic,  Erica</dc:creator>
  <cp:keywords/>
  <dc:description/>
  <cp:lastModifiedBy>Duvic,  Erica</cp:lastModifiedBy>
  <cp:revision>1</cp:revision>
  <dcterms:created xsi:type="dcterms:W3CDTF">2019-10-08T18:52:00Z</dcterms:created>
  <dcterms:modified xsi:type="dcterms:W3CDTF">2019-10-08T18:52:00Z</dcterms:modified>
</cp:coreProperties>
</file>